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DF3" w14:textId="77777777" w:rsidR="00280378" w:rsidRDefault="001772C1">
      <w:pPr>
        <w:spacing w:after="0" w:line="240" w:lineRule="auto"/>
        <w:ind w:left="108" w:firstLine="0"/>
        <w:jc w:val="left"/>
      </w:pPr>
      <w:r>
        <w:rPr>
          <w:b/>
          <w:sz w:val="32"/>
        </w:rPr>
        <w:t xml:space="preserve">Liberia Extractive Industries Transparency Initiative (LEITI) </w:t>
      </w:r>
    </w:p>
    <w:p w14:paraId="364D0058" w14:textId="77777777" w:rsidR="00280378" w:rsidRDefault="001772C1">
      <w:pPr>
        <w:spacing w:after="273" w:line="240" w:lineRule="auto"/>
        <w:ind w:left="0" w:firstLine="0"/>
        <w:jc w:val="center"/>
      </w:pPr>
      <w:r>
        <w:rPr>
          <w:b/>
          <w:sz w:val="32"/>
        </w:rPr>
        <w:t>17</w:t>
      </w:r>
      <w:r>
        <w:rPr>
          <w:b/>
          <w:sz w:val="32"/>
          <w:vertAlign w:val="superscript"/>
        </w:rPr>
        <w:t>th &amp;</w:t>
      </w:r>
      <w:r>
        <w:rPr>
          <w:b/>
          <w:sz w:val="32"/>
        </w:rPr>
        <w:t xml:space="preserve"> 18</w:t>
      </w:r>
      <w:r>
        <w:rPr>
          <w:b/>
          <w:sz w:val="32"/>
          <w:vertAlign w:val="superscript"/>
        </w:rPr>
        <w:t>th</w:t>
      </w:r>
      <w:r>
        <w:rPr>
          <w:b/>
          <w:sz w:val="32"/>
        </w:rPr>
        <w:t xml:space="preserve"> Report </w:t>
      </w:r>
    </w:p>
    <w:p w14:paraId="43130B3B" w14:textId="77777777" w:rsidR="00280378" w:rsidRDefault="001772C1">
      <w:pPr>
        <w:spacing w:after="224" w:line="437" w:lineRule="auto"/>
        <w:ind w:left="-15" w:right="693" w:firstLine="1318"/>
        <w:jc w:val="left"/>
      </w:pPr>
      <w:r>
        <w:rPr>
          <w:b/>
        </w:rPr>
        <w:t xml:space="preserve">Terms of Reference (TOR) For Independent Administrator Table of Contents: </w:t>
      </w:r>
    </w:p>
    <w:p w14:paraId="4CA2B96A" w14:textId="77777777" w:rsidR="00280378" w:rsidRDefault="001772C1">
      <w:r>
        <w:t>1.0.</w:t>
      </w:r>
      <w:r>
        <w:rPr>
          <w:rFonts w:ascii="Arial" w:eastAsia="Arial" w:hAnsi="Arial" w:cs="Arial"/>
        </w:rPr>
        <w:t xml:space="preserve"> </w:t>
      </w:r>
      <w:r>
        <w:rPr>
          <w:rFonts w:ascii="Arial" w:eastAsia="Arial" w:hAnsi="Arial" w:cs="Arial"/>
        </w:rPr>
        <w:tab/>
      </w:r>
      <w:r>
        <w:t xml:space="preserve">Background </w:t>
      </w:r>
    </w:p>
    <w:p w14:paraId="19AFEF54" w14:textId="77777777" w:rsidR="00280378" w:rsidRDefault="001772C1">
      <w:r>
        <w:t>1.1.</w:t>
      </w:r>
      <w:r>
        <w:rPr>
          <w:rFonts w:ascii="Arial" w:eastAsia="Arial" w:hAnsi="Arial" w:cs="Arial"/>
        </w:rPr>
        <w:t xml:space="preserve"> </w:t>
      </w:r>
      <w:r>
        <w:rPr>
          <w:rFonts w:ascii="Arial" w:eastAsia="Arial" w:hAnsi="Arial" w:cs="Arial"/>
        </w:rPr>
        <w:tab/>
      </w:r>
      <w:r>
        <w:t xml:space="preserve">EITI Implementation in Liberia </w:t>
      </w:r>
    </w:p>
    <w:p w14:paraId="0D7D1880" w14:textId="77777777" w:rsidR="00280378" w:rsidRDefault="001772C1">
      <w:r>
        <w:rPr>
          <w:sz w:val="22"/>
        </w:rPr>
        <w:t>2.0.</w:t>
      </w:r>
      <w:r>
        <w:rPr>
          <w:rFonts w:ascii="Arial" w:eastAsia="Arial" w:hAnsi="Arial" w:cs="Arial"/>
          <w:sz w:val="22"/>
        </w:rPr>
        <w:t xml:space="preserve"> </w:t>
      </w:r>
      <w:r>
        <w:rPr>
          <w:rFonts w:ascii="Arial" w:eastAsia="Arial" w:hAnsi="Arial" w:cs="Arial"/>
          <w:sz w:val="22"/>
        </w:rPr>
        <w:tab/>
      </w:r>
      <w:r>
        <w:t xml:space="preserve">Objectives and expectations of reporting </w:t>
      </w:r>
    </w:p>
    <w:p w14:paraId="132195B5" w14:textId="77777777" w:rsidR="00280378" w:rsidRDefault="001772C1">
      <w:r>
        <w:rPr>
          <w:sz w:val="22"/>
        </w:rPr>
        <w:t>3.0.</w:t>
      </w:r>
      <w:r>
        <w:rPr>
          <w:rFonts w:ascii="Arial" w:eastAsia="Arial" w:hAnsi="Arial" w:cs="Arial"/>
          <w:sz w:val="22"/>
        </w:rPr>
        <w:t xml:space="preserve"> </w:t>
      </w:r>
      <w:r>
        <w:rPr>
          <w:rFonts w:ascii="Arial" w:eastAsia="Arial" w:hAnsi="Arial" w:cs="Arial"/>
          <w:sz w:val="22"/>
        </w:rPr>
        <w:tab/>
      </w:r>
      <w:r>
        <w:t xml:space="preserve">Scope of Services, Tasks, And Expected Deliverables </w:t>
      </w:r>
    </w:p>
    <w:p w14:paraId="0A7904DE" w14:textId="77777777" w:rsidR="00280378" w:rsidRDefault="001772C1">
      <w:r>
        <w:rPr>
          <w:sz w:val="22"/>
        </w:rPr>
        <w:t>4.0.</w:t>
      </w:r>
      <w:r>
        <w:rPr>
          <w:rFonts w:ascii="Arial" w:eastAsia="Arial" w:hAnsi="Arial" w:cs="Arial"/>
          <w:sz w:val="22"/>
        </w:rPr>
        <w:t xml:space="preserve"> </w:t>
      </w:r>
      <w:r>
        <w:rPr>
          <w:rFonts w:ascii="Arial" w:eastAsia="Arial" w:hAnsi="Arial" w:cs="Arial"/>
          <w:sz w:val="22"/>
        </w:rPr>
        <w:tab/>
      </w:r>
      <w:r>
        <w:t xml:space="preserve">Qualification Requirements for Independent Administrator </w:t>
      </w:r>
    </w:p>
    <w:p w14:paraId="5FBC7065" w14:textId="77777777" w:rsidR="00280378" w:rsidRDefault="001772C1">
      <w:r>
        <w:rPr>
          <w:sz w:val="22"/>
        </w:rPr>
        <w:t>5.0.</w:t>
      </w:r>
      <w:r>
        <w:rPr>
          <w:rFonts w:ascii="Arial" w:eastAsia="Arial" w:hAnsi="Arial" w:cs="Arial"/>
          <w:sz w:val="22"/>
        </w:rPr>
        <w:t xml:space="preserve"> </w:t>
      </w:r>
      <w:r>
        <w:rPr>
          <w:rFonts w:ascii="Arial" w:eastAsia="Arial" w:hAnsi="Arial" w:cs="Arial"/>
          <w:sz w:val="22"/>
        </w:rPr>
        <w:tab/>
      </w:r>
      <w:r>
        <w:t xml:space="preserve">Reporting Requirements &amp; Time Schedules for Deliverables </w:t>
      </w:r>
    </w:p>
    <w:p w14:paraId="5B30B1ED" w14:textId="77777777" w:rsidR="00280378" w:rsidRDefault="001772C1">
      <w:pPr>
        <w:spacing w:after="240"/>
      </w:pPr>
      <w:r>
        <w:rPr>
          <w:sz w:val="22"/>
        </w:rPr>
        <w:t>6.0.</w:t>
      </w:r>
      <w:r>
        <w:rPr>
          <w:rFonts w:ascii="Arial" w:eastAsia="Arial" w:hAnsi="Arial" w:cs="Arial"/>
          <w:sz w:val="22"/>
        </w:rPr>
        <w:t xml:space="preserve"> </w:t>
      </w:r>
      <w:r>
        <w:rPr>
          <w:rFonts w:ascii="Arial" w:eastAsia="Arial" w:hAnsi="Arial" w:cs="Arial"/>
          <w:sz w:val="22"/>
        </w:rPr>
        <w:tab/>
      </w:r>
      <w:r>
        <w:t xml:space="preserve">Client's Input &amp; Counterpart Personnel </w:t>
      </w:r>
    </w:p>
    <w:p w14:paraId="7626A5C3" w14:textId="77777777" w:rsidR="00280378" w:rsidRDefault="001772C1">
      <w:pPr>
        <w:spacing w:after="238"/>
        <w:ind w:left="10"/>
      </w:pPr>
      <w:r>
        <w:t xml:space="preserve">Annex I – Statement of Materiality </w:t>
      </w:r>
    </w:p>
    <w:p w14:paraId="43B233C8" w14:textId="77777777" w:rsidR="00280378" w:rsidRDefault="001772C1">
      <w:pPr>
        <w:spacing w:after="238"/>
        <w:ind w:left="10"/>
      </w:pPr>
      <w:r>
        <w:t>1.0</w:t>
      </w:r>
      <w:r>
        <w:rPr>
          <w:rFonts w:ascii="Arial" w:eastAsia="Arial" w:hAnsi="Arial" w:cs="Arial"/>
        </w:rPr>
        <w:t xml:space="preserve"> </w:t>
      </w:r>
      <w:r>
        <w:t xml:space="preserve">Background </w:t>
      </w:r>
    </w:p>
    <w:p w14:paraId="267968EF" w14:textId="77777777" w:rsidR="00280378" w:rsidRDefault="001772C1">
      <w:pPr>
        <w:spacing w:after="239"/>
        <w:ind w:left="10"/>
      </w:pPr>
      <w:r>
        <w:t xml:space="preserve">The Extractive Industries Transparency Initiative (EITI) is a global standard for improving transparency and accountability in the oil, gas, and mining sectors.  </w:t>
      </w:r>
    </w:p>
    <w:p w14:paraId="1ABB542C" w14:textId="77777777" w:rsidR="00280378" w:rsidRDefault="001772C1">
      <w:pPr>
        <w:spacing w:after="259"/>
        <w:ind w:left="10"/>
      </w:pPr>
      <w:r>
        <w:t xml:space="preserve">EITI implementation has two core components: </w:t>
      </w:r>
    </w:p>
    <w:p w14:paraId="1F98CA11" w14:textId="77777777" w:rsidR="00280378" w:rsidRDefault="001772C1">
      <w:pPr>
        <w:numPr>
          <w:ilvl w:val="0"/>
          <w:numId w:val="1"/>
        </w:numPr>
        <w:spacing w:after="259"/>
        <w:ind w:hanging="355"/>
      </w:pPr>
      <w:r>
        <w:t xml:space="preserve">Transparency: oil, gas, and mining companies disclose information about their operations, including payments to the government, and the government discloses its receipts and other relevant information on the industry. The figures are reconciled by the Consultant and published annually alongside other information about the extractive industries per the EITI Standard. </w:t>
      </w:r>
    </w:p>
    <w:p w14:paraId="438CBCDA" w14:textId="77777777" w:rsidR="00280378" w:rsidRDefault="001772C1">
      <w:pPr>
        <w:numPr>
          <w:ilvl w:val="0"/>
          <w:numId w:val="1"/>
        </w:numPr>
        <w:spacing w:after="239"/>
        <w:ind w:hanging="355"/>
      </w:pPr>
      <w:r>
        <w:t xml:space="preserve">Accountability: a multi-stakeholder group (MSG) with representatives from government, companies, and civil society is established to oversee the process and communicate the findings of the EITI reporting, and promote the integration of EITI into broader transparency efforts in that country.  </w:t>
      </w:r>
    </w:p>
    <w:p w14:paraId="0935C666" w14:textId="77777777" w:rsidR="00280378" w:rsidRDefault="001772C1">
      <w:pPr>
        <w:spacing w:after="243"/>
      </w:pPr>
      <w:r>
        <w:t>The EITI Standard encourages MSGs to explore innovative approaches to extending EITI implementation to increase the comprehensiveness of EITI reporting and public understanding of revenues and encourage high standards of transparency and accountability in public life, government operations, and in business. The requirements for implementing countries are set out in the EITI Standard</w:t>
      </w:r>
      <w:r>
        <w:rPr>
          <w:vertAlign w:val="superscript"/>
        </w:rPr>
        <w:t>1</w:t>
      </w:r>
      <w:r>
        <w:t xml:space="preserve">. Additional information is available via </w:t>
      </w:r>
      <w:hyperlink r:id="rId7">
        <w:r>
          <w:rPr>
            <w:u w:val="single" w:color="000000"/>
          </w:rPr>
          <w:t>www.eiti.org</w:t>
        </w:r>
      </w:hyperlink>
      <w:hyperlink r:id="rId8">
        <w:r>
          <w:t>.</w:t>
        </w:r>
      </w:hyperlink>
      <w:r>
        <w:t xml:space="preserve"> </w:t>
      </w:r>
    </w:p>
    <w:p w14:paraId="6F08EA4E" w14:textId="77777777" w:rsidR="00280378" w:rsidRDefault="001772C1">
      <w:pPr>
        <w:spacing w:after="239"/>
        <w:ind w:left="10"/>
      </w:pPr>
      <w:r>
        <w:rPr>
          <w:b/>
          <w:i/>
        </w:rPr>
        <w:t>It is a requirement by the EITI and the Act establishing the LEITI that the MSG approves the terms of reference for all Consultants (requirement 5.2),</w:t>
      </w:r>
      <w:r>
        <w:t xml:space="preserve"> drawing on the objectives and agreed scope of the EITI as set out in the MSG’s workplan. The MSG’s deliberations on these matters should be per the MSG’s internal governance rules and procedures (see requirement 1.4.b). The EITI requires an inclusive decision-making process throughout implementation, with each constituency being treated as a partner. </w:t>
      </w:r>
    </w:p>
    <w:p w14:paraId="44119577" w14:textId="77777777" w:rsidR="00280378" w:rsidRDefault="001772C1">
      <w:pPr>
        <w:spacing w:after="241"/>
        <w:ind w:left="10"/>
      </w:pPr>
      <w:r>
        <w:lastRenderedPageBreak/>
        <w:t xml:space="preserve">It is a requirement that the Consultant(s) be perceived by the MSG to be credible, trustworthy, and technically competent (Requirement 4.9.b.ii). The MSG and Consultant should address any concerns regarding conflicts of interest. The EITI Report prepared by the Consultant will be submitted to the MSG for approval and made publicly available per Requirement 7.1. </w:t>
      </w:r>
    </w:p>
    <w:p w14:paraId="719FDC0E" w14:textId="77777777" w:rsidR="00280378" w:rsidRDefault="001772C1">
      <w:pPr>
        <w:spacing w:after="200"/>
        <w:ind w:left="10"/>
      </w:pPr>
      <w:r>
        <w:t xml:space="preserve">These terms of reference include “agreed–upon procedures” for EITI reporting (see section 4) in accordance with EITI Requirement 5.2. The IEITI  </w:t>
      </w:r>
    </w:p>
    <w:p w14:paraId="1CC9FF85" w14:textId="77777777" w:rsidR="00280378" w:rsidRDefault="001772C1">
      <w:pPr>
        <w:spacing w:after="241"/>
        <w:ind w:left="1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ECBF1F" wp14:editId="306CECF7">
                <wp:simplePos x="0" y="0"/>
                <wp:positionH relativeFrom="column">
                  <wp:posOffset>-18287</wp:posOffset>
                </wp:positionH>
                <wp:positionV relativeFrom="paragraph">
                  <wp:posOffset>-2894</wp:posOffset>
                </wp:positionV>
                <wp:extent cx="5540629" cy="350520"/>
                <wp:effectExtent l="0" t="0" r="0" b="0"/>
                <wp:wrapNone/>
                <wp:docPr id="17488" name="Group 17488"/>
                <wp:cNvGraphicFramePr/>
                <a:graphic xmlns:a="http://schemas.openxmlformats.org/drawingml/2006/main">
                  <a:graphicData uri="http://schemas.microsoft.com/office/word/2010/wordprocessingGroup">
                    <wpg:wgp>
                      <wpg:cNvGrpSpPr/>
                      <wpg:grpSpPr>
                        <a:xfrm>
                          <a:off x="0" y="0"/>
                          <a:ext cx="5540629" cy="350520"/>
                          <a:chOff x="0" y="0"/>
                          <a:chExt cx="5540629" cy="350520"/>
                        </a:xfrm>
                      </wpg:grpSpPr>
                      <wps:wsp>
                        <wps:cNvPr id="21928" name="Shape 21928"/>
                        <wps:cNvSpPr/>
                        <wps:spPr>
                          <a:xfrm>
                            <a:off x="2978480" y="0"/>
                            <a:ext cx="1002792" cy="175260"/>
                          </a:xfrm>
                          <a:custGeom>
                            <a:avLst/>
                            <a:gdLst/>
                            <a:ahLst/>
                            <a:cxnLst/>
                            <a:rect l="0" t="0" r="0" b="0"/>
                            <a:pathLst>
                              <a:path w="1002792" h="175260">
                                <a:moveTo>
                                  <a:pt x="0" y="0"/>
                                </a:moveTo>
                                <a:lnTo>
                                  <a:pt x="1002792" y="0"/>
                                </a:lnTo>
                                <a:lnTo>
                                  <a:pt x="1002792" y="175260"/>
                                </a:lnTo>
                                <a:lnTo>
                                  <a:pt x="0" y="1752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21929" name="Shape 21929"/>
                        <wps:cNvSpPr/>
                        <wps:spPr>
                          <a:xfrm>
                            <a:off x="0" y="175260"/>
                            <a:ext cx="5540629" cy="175260"/>
                          </a:xfrm>
                          <a:custGeom>
                            <a:avLst/>
                            <a:gdLst/>
                            <a:ahLst/>
                            <a:cxnLst/>
                            <a:rect l="0" t="0" r="0" b="0"/>
                            <a:pathLst>
                              <a:path w="5540629" h="175260">
                                <a:moveTo>
                                  <a:pt x="0" y="0"/>
                                </a:moveTo>
                                <a:lnTo>
                                  <a:pt x="5540629" y="0"/>
                                </a:lnTo>
                                <a:lnTo>
                                  <a:pt x="5540629" y="175260"/>
                                </a:lnTo>
                                <a:lnTo>
                                  <a:pt x="0" y="1752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E270A3F" id="Group 17488" o:spid="_x0000_s1026" style="position:absolute;margin-left:-1.45pt;margin-top:-.25pt;width:436.25pt;height:27.6pt;z-index:-251658240" coordsize="5540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">
                <v:shape id="Shape 21928" o:spid="_x0000_s1027" style="position:absolute;left:29784;width:10028;height:1752;visibility:visible;mso-wrap-style:square;v-text-anchor:top" coordsize="100279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DbMIA&#10;AADeAAAADwAAAGRycy9kb3ducmV2LnhtbERPu2rDMBTdC/0HcQvdGtkeSuJYDsUQkiUlLzJfrFvZ&#10;xLoylmK7/fpqKHQ8nHexmW0nRhp861hBukhAENdOt2wUXC/btyUIH5A1do5JwTd52JTPTwXm2k18&#10;ovEcjIgh7HNU0ITQ51L6uiGLfuF64sh9ucFiiHAwUg84xXDbySxJ3qXFlmNDgz1VDdX388MqMNU4&#10;HevDnvjnNn1ild7Drk+Uen2ZP9YgAs3hX/zn3msFWbrK4t54J14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wNswgAAAN4AAAAPAAAAAAAAAAAAAAAAAJgCAABkcnMvZG93&#10;bnJldi54bWxQSwUGAAAAAAQABAD1AAAAhwMAAAAA&#10;" path="m,l1002792,r,175260l,175260,,e" fillcolor="yellow" stroked="f" strokeweight="0">
                  <v:stroke miterlimit="83231f" joinstyle="miter"/>
                  <v:path arrowok="t" textboxrect="0,0,1002792,175260"/>
                </v:shape>
                <v:shape id="Shape 21929" o:spid="_x0000_s1028" style="position:absolute;top:1752;width:55406;height:1753;visibility:visible;mso-wrap-style:square;v-text-anchor:top" coordsize="554062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ETMkA&#10;AADeAAAADwAAAGRycy9kb3ducmV2LnhtbESPQWvCQBSE70L/w/IK3nSTHIqmrqItUgUviS2lt9fs&#10;Mwlm34bsatL++m5B8DjMzDfMYjWYRlypc7VlBfE0AkFcWF1zqeD9uJ3MQDiPrLGxTAp+yMFq+TBa&#10;YKptzxldc1+KAGGXooLK+zaV0hUVGXRT2xIH72Q7gz7IrpS6wz7ATSOTKHqSBmsOCxW29FJRcc4v&#10;RsHhkH3F/ZvZJvvPYjP7PW1eP74zpcaPw/oZhKfB38O39k4rSOJ5Mof/O+EK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gvETMkAAADeAAAADwAAAAAAAAAAAAAAAACYAgAA&#10;ZHJzL2Rvd25yZXYueG1sUEsFBgAAAAAEAAQA9QAAAI4DAAAAAA==&#10;" path="m,l5540629,r,175260l,175260,,e" stroked="f" strokeweight="0">
                  <v:stroke miterlimit="83231f" joinstyle="miter"/>
                  <v:path arrowok="t" textboxrect="0,0,5540629,175260"/>
                </v:shape>
              </v:group>
            </w:pict>
          </mc:Fallback>
        </mc:AlternateContent>
      </w:r>
      <w:r>
        <w:t xml:space="preserve">The conventional approach to EITI reporting for 2024 AND 2025 is intended to ensure that disclosures are timelier and can help inform ongoing discussions on measures to promote greater consistency and reliability in EITI reporting. The Board Recommends that the process rely as much as possible on existing procedures and institutions, so that the EITI process draws on, compliments and critically evaluates existing data collection and auditing systems. In this way, the EITI process has the potential to generate important recommendations to strengthen other oversight systems. </w:t>
      </w:r>
    </w:p>
    <w:p w14:paraId="0C5C63AB" w14:textId="77777777" w:rsidR="00280378" w:rsidRDefault="001772C1">
      <w:pPr>
        <w:ind w:left="10"/>
      </w:pPr>
      <w:r>
        <w:t xml:space="preserve">1.1 EITI Implementation in Liberia </w:t>
      </w:r>
    </w:p>
    <w:p w14:paraId="4F683C23" w14:textId="77777777" w:rsidR="00280378" w:rsidRDefault="001772C1">
      <w:pPr>
        <w:spacing w:after="280"/>
        <w:ind w:left="10"/>
      </w:pPr>
      <w:r>
        <w:t xml:space="preserve">Liberia signed onto the EITI process in April of 2007 and was subsequently established as an autonomous agency by an Act of the Liberian Legislature approved on July 10, 2009.  Liberia became EITI compliant in 2009. Since it entered into the EITI processes, Liberia has produced sixteen (16) EITI Reports covering fiscal years: 2007/2008, 2008/2009, 2009/2010, 2010/2011, 2011/2012, 2012/2013, 2013/2014, 2014/2015, 2015/2016, 2016/2017, 2017/2018, 2018/2019, 2019/2020 and 2021, 2022, </w:t>
      </w:r>
      <w:r>
        <w:rPr>
          <w:shd w:val="clear" w:color="auto" w:fill="FFFF00"/>
        </w:rPr>
        <w:t xml:space="preserve">and 2023 </w:t>
      </w:r>
      <w:r>
        <w:t xml:space="preserve">respectively. Liberia extended the scope of the EITI to include the forestry and agriculture sectors. </w:t>
      </w:r>
    </w:p>
    <w:p w14:paraId="6CD7DA36" w14:textId="77777777" w:rsidR="00280378" w:rsidRDefault="001772C1">
      <w:pPr>
        <w:spacing w:after="282"/>
        <w:ind w:left="10"/>
      </w:pPr>
      <w:r>
        <w:t xml:space="preserve">The LEITI is led by a governing board called the Multi-stakeholder Group (MSG), which comprises representatives of the Government of Liberia, civil society organizations, the private sector, and Liberia’s development partners.  The initiative endeavors to ensure transparency overpayments made to the Government by companies in the concerned sectors and revenues received by the Government.  The core activities of LEITI entail regular disclosure, publication, and dissemination of both (1) all material payments made by oil, mining, agriculture, and forestry sectors to the Government, and (2) all material revenues received by the Government from the above-mentioned sectors. For more information, please visit the LEITI website at </w:t>
      </w:r>
      <w:hyperlink r:id="rId9">
        <w:r>
          <w:rPr>
            <w:u w:val="single" w:color="000000"/>
          </w:rPr>
          <w:t>www.leiti.org.lr.</w:t>
        </w:r>
      </w:hyperlink>
      <w:r>
        <w:t xml:space="preserve"> </w:t>
      </w:r>
    </w:p>
    <w:p w14:paraId="2FDB3F1B" w14:textId="77777777" w:rsidR="00280378" w:rsidRDefault="001772C1">
      <w:pPr>
        <w:spacing w:after="280"/>
        <w:ind w:left="10"/>
      </w:pPr>
      <w:r>
        <w:t xml:space="preserve">The LEITI MSG is chaired by the Minister of Mines and Energy of the Republic of Liberia, Hon. </w:t>
      </w:r>
      <w:r>
        <w:rPr>
          <w:shd w:val="clear" w:color="auto" w:fill="F8F4F1"/>
        </w:rPr>
        <w:t xml:space="preserve">R. </w:t>
      </w:r>
      <w:proofErr w:type="spellStart"/>
      <w:r>
        <w:rPr>
          <w:shd w:val="clear" w:color="auto" w:fill="F8F4F1"/>
        </w:rPr>
        <w:t>Matenokay</w:t>
      </w:r>
      <w:proofErr w:type="spellEnd"/>
      <w:r>
        <w:rPr>
          <w:shd w:val="clear" w:color="auto" w:fill="F8F4F1"/>
        </w:rPr>
        <w:t xml:space="preserve"> Tingban. </w:t>
      </w:r>
    </w:p>
    <w:p w14:paraId="0910C175" w14:textId="77777777" w:rsidR="00280378" w:rsidRDefault="001772C1">
      <w:pPr>
        <w:spacing w:after="285"/>
        <w:ind w:left="10"/>
      </w:pPr>
      <w:r>
        <w:t xml:space="preserve">The LEITI also consists of a Secretariat that implements policies of and operates under the supervision of the MSG. Additionally, the Secretariat is tasked with carrying out the </w:t>
      </w:r>
      <w:proofErr w:type="spellStart"/>
      <w:r>
        <w:t>dayto</w:t>
      </w:r>
      <w:proofErr w:type="spellEnd"/>
      <w:r>
        <w:t xml:space="preserve">-day administrative and operational functions of the LEITI.  </w:t>
      </w:r>
    </w:p>
    <w:p w14:paraId="62DA6664" w14:textId="77777777" w:rsidR="00280378" w:rsidRDefault="001772C1">
      <w:pPr>
        <w:spacing w:after="0" w:line="237" w:lineRule="auto"/>
        <w:ind w:left="-5" w:right="-15"/>
        <w:jc w:val="left"/>
      </w:pPr>
      <w:r>
        <w:rPr>
          <w:b/>
        </w:rPr>
        <w:t xml:space="preserve">The broad objective of LEITI is to assist in ensuring that all benefits due to the Government and people of Liberia on account of the exploitation and/or extraction of the country’s minerals and other resources are: </w:t>
      </w:r>
    </w:p>
    <w:p w14:paraId="6F96EFB4" w14:textId="77777777" w:rsidR="00280378" w:rsidRDefault="001772C1">
      <w:pPr>
        <w:numPr>
          <w:ilvl w:val="0"/>
          <w:numId w:val="2"/>
        </w:numPr>
        <w:ind w:hanging="240"/>
      </w:pPr>
      <w:r>
        <w:t xml:space="preserve">Verifiably paid or provided </w:t>
      </w:r>
    </w:p>
    <w:p w14:paraId="0C76C361" w14:textId="77777777" w:rsidR="00280378" w:rsidRDefault="001772C1">
      <w:pPr>
        <w:numPr>
          <w:ilvl w:val="0"/>
          <w:numId w:val="2"/>
        </w:numPr>
        <w:ind w:hanging="240"/>
      </w:pPr>
      <w:r>
        <w:t xml:space="preserve">Duly accounted for; and  </w:t>
      </w:r>
    </w:p>
    <w:p w14:paraId="433224CC" w14:textId="77777777" w:rsidR="00280378" w:rsidRDefault="001772C1">
      <w:pPr>
        <w:numPr>
          <w:ilvl w:val="0"/>
          <w:numId w:val="2"/>
        </w:numPr>
        <w:spacing w:after="481"/>
        <w:ind w:hanging="240"/>
      </w:pPr>
      <w:r>
        <w:t xml:space="preserve">Prudently utilized for the benefits of all Liberians and based on equity and sustainability. </w:t>
      </w:r>
    </w:p>
    <w:p w14:paraId="75BA87AA" w14:textId="77777777" w:rsidR="00280378" w:rsidRDefault="001772C1">
      <w:pPr>
        <w:spacing w:after="277"/>
        <w:ind w:left="10"/>
      </w:pPr>
      <w:proofErr w:type="gramStart"/>
      <w:r>
        <w:lastRenderedPageBreak/>
        <w:t>1.2</w:t>
      </w:r>
      <w:r>
        <w:rPr>
          <w:rFonts w:ascii="Arial" w:eastAsia="Arial" w:hAnsi="Arial" w:cs="Arial"/>
        </w:rPr>
        <w:t xml:space="preserve"> </w:t>
      </w:r>
      <w:r>
        <w:t xml:space="preserve"> Objectives</w:t>
      </w:r>
      <w:proofErr w:type="gramEnd"/>
      <w:r>
        <w:t xml:space="preserve"> of The Assignment </w:t>
      </w:r>
    </w:p>
    <w:p w14:paraId="0FF371A2" w14:textId="77777777" w:rsidR="00280378" w:rsidRDefault="001772C1">
      <w:pPr>
        <w:spacing w:after="249" w:line="225" w:lineRule="auto"/>
        <w:ind w:left="-5" w:right="-15"/>
        <w:jc w:val="left"/>
      </w:pPr>
      <w:r>
        <w:t xml:space="preserve">On behalf of the Government of Liberia and the LEITI MSG, the LEITI Secretariat seeks a competent and credible firm, free from conflicts of interest, to provide Consultant services in accordance with the EITI Standard. The objectives of the assignment are to: </w:t>
      </w:r>
    </w:p>
    <w:p w14:paraId="095B047C" w14:textId="77777777" w:rsidR="00280378" w:rsidRDefault="001772C1">
      <w:pPr>
        <w:numPr>
          <w:ilvl w:val="3"/>
          <w:numId w:val="3"/>
        </w:numPr>
        <w:ind w:hanging="360"/>
      </w:pPr>
      <w:r>
        <w:t>Produce a scoping study to inform the MSG’s decision on the scope of Liberia’s 2024 and 2025</w:t>
      </w:r>
      <w:r>
        <w:rPr>
          <w:color w:val="C00000"/>
        </w:rPr>
        <w:t xml:space="preserve"> </w:t>
      </w:r>
      <w:r>
        <w:t xml:space="preserve">for EITI Conventional Reporting Framework </w:t>
      </w:r>
    </w:p>
    <w:p w14:paraId="03C7B81B" w14:textId="77777777" w:rsidR="00280378" w:rsidRDefault="001772C1">
      <w:pPr>
        <w:spacing w:after="17" w:line="240" w:lineRule="auto"/>
        <w:ind w:left="720" w:firstLine="0"/>
        <w:jc w:val="left"/>
      </w:pPr>
      <w:r>
        <w:t xml:space="preserve"> </w:t>
      </w:r>
    </w:p>
    <w:p w14:paraId="1FEE99FC" w14:textId="77777777" w:rsidR="00280378" w:rsidRDefault="001772C1">
      <w:pPr>
        <w:numPr>
          <w:ilvl w:val="3"/>
          <w:numId w:val="3"/>
        </w:numPr>
        <w:ind w:hanging="360"/>
      </w:pPr>
      <w:r>
        <w:t>Produce the 17</w:t>
      </w:r>
      <w:r>
        <w:rPr>
          <w:vertAlign w:val="superscript"/>
        </w:rPr>
        <w:t>th</w:t>
      </w:r>
      <w:r>
        <w:t xml:space="preserve"> &amp; 18</w:t>
      </w:r>
      <w:r>
        <w:rPr>
          <w:vertAlign w:val="superscript"/>
        </w:rPr>
        <w:t>th</w:t>
      </w:r>
      <w:r>
        <w:t xml:space="preserve"> EITI Report for Liberia covering the fiscal period 2024 and 2025, respectively. The report should include the following:  </w:t>
      </w:r>
    </w:p>
    <w:p w14:paraId="1F96188A" w14:textId="77777777" w:rsidR="00280378" w:rsidRDefault="001772C1">
      <w:pPr>
        <w:numPr>
          <w:ilvl w:val="5"/>
          <w:numId w:val="5"/>
        </w:numPr>
        <w:ind w:hanging="361"/>
      </w:pPr>
      <w:r>
        <w:t xml:space="preserve">Information about the EITI Report of Payment and Revenues </w:t>
      </w:r>
    </w:p>
    <w:p w14:paraId="5C381E41" w14:textId="77777777" w:rsidR="00280378" w:rsidRDefault="001772C1">
      <w:pPr>
        <w:numPr>
          <w:ilvl w:val="5"/>
          <w:numId w:val="5"/>
        </w:numPr>
        <w:ind w:hanging="361"/>
      </w:pPr>
      <w:r>
        <w:t xml:space="preserve">Report of Audit/Review of Concessions and Contracts </w:t>
      </w:r>
    </w:p>
    <w:p w14:paraId="6FED7F53" w14:textId="77777777" w:rsidR="00280378" w:rsidRDefault="001772C1">
      <w:pPr>
        <w:numPr>
          <w:ilvl w:val="5"/>
          <w:numId w:val="5"/>
        </w:numPr>
        <w:ind w:hanging="361"/>
      </w:pPr>
      <w:r>
        <w:t xml:space="preserve">The LEITI Annual Report of Operations comprises the audited and/or reconciled data of all payments made by covered extractive companies and the revenues received from the companies by all relevant agencies and levels of Government, along with the opinion and recommendations of the Auditor or Reconciler.  </w:t>
      </w:r>
    </w:p>
    <w:p w14:paraId="053A7995" w14:textId="77777777" w:rsidR="00280378" w:rsidRDefault="001772C1">
      <w:pPr>
        <w:numPr>
          <w:ilvl w:val="5"/>
          <w:numId w:val="5"/>
        </w:numPr>
        <w:ind w:hanging="361"/>
      </w:pPr>
      <w:r>
        <w:t xml:space="preserve">The Report of Audit/Review of Concessions and Contract contain the findings and opinion of the Auditor or Investigator regarding the legal compliance of the process and procedures applied in respect of concessions and contracts awarded during the audited period. </w:t>
      </w:r>
    </w:p>
    <w:p w14:paraId="2F57084B" w14:textId="77777777" w:rsidR="00280378" w:rsidRDefault="001772C1">
      <w:pPr>
        <w:numPr>
          <w:ilvl w:val="5"/>
          <w:numId w:val="5"/>
        </w:numPr>
        <w:ind w:hanging="361"/>
      </w:pPr>
      <w:r>
        <w:t xml:space="preserve">Third and Final report, the LEITI Annual Report of Operations, containing detailed statements of all activities carried out by the LEITI, including appropriate financial statements. </w:t>
      </w:r>
    </w:p>
    <w:p w14:paraId="38E603CE" w14:textId="77777777" w:rsidR="00280378" w:rsidRDefault="001772C1">
      <w:pPr>
        <w:numPr>
          <w:ilvl w:val="5"/>
          <w:numId w:val="5"/>
        </w:numPr>
        <w:ind w:hanging="361"/>
      </w:pPr>
      <w:r>
        <w:t xml:space="preserve">Providing timely and reliable information about actual and projected revenues from the extractive industries in light of the shift in commodity prices. </w:t>
      </w:r>
    </w:p>
    <w:p w14:paraId="6B2CD884" w14:textId="77777777" w:rsidR="00280378" w:rsidRDefault="001772C1">
      <w:pPr>
        <w:numPr>
          <w:ilvl w:val="5"/>
          <w:numId w:val="5"/>
        </w:numPr>
        <w:ind w:hanging="361"/>
      </w:pPr>
      <w:r>
        <w:t xml:space="preserve">Identifying and mitigating possible corruption risks across the extractives value chain. </w:t>
      </w:r>
    </w:p>
    <w:p w14:paraId="327B2243" w14:textId="77777777" w:rsidR="00280378" w:rsidRDefault="001772C1">
      <w:pPr>
        <w:numPr>
          <w:ilvl w:val="5"/>
          <w:numId w:val="5"/>
        </w:numPr>
        <w:ind w:hanging="361"/>
      </w:pPr>
      <w:r>
        <w:t xml:space="preserve">Monitoring revenue transfers, payments, and benefits to local communities </w:t>
      </w:r>
    </w:p>
    <w:p w14:paraId="38DE23CE" w14:textId="77777777" w:rsidR="00280378" w:rsidRDefault="001772C1">
      <w:pPr>
        <w:numPr>
          <w:ilvl w:val="5"/>
          <w:numId w:val="5"/>
        </w:numPr>
        <w:ind w:hanging="361"/>
      </w:pPr>
      <w:r>
        <w:t xml:space="preserve">Strengthening timely and regular government and company disclosures per the EITI Standard. </w:t>
      </w:r>
    </w:p>
    <w:p w14:paraId="3D1069E8" w14:textId="77777777" w:rsidR="00280378" w:rsidRDefault="001772C1">
      <w:pPr>
        <w:numPr>
          <w:ilvl w:val="5"/>
          <w:numId w:val="5"/>
        </w:numPr>
        <w:ind w:hanging="361"/>
      </w:pPr>
      <w:r>
        <w:t xml:space="preserve">Providing an assessment of the comprehensiveness and reliability of the disclosures and recommendations regarding audit practices and reforms needed to bring them in line with international standards. </w:t>
      </w:r>
    </w:p>
    <w:p w14:paraId="39BBBB7A" w14:textId="77777777" w:rsidR="00280378" w:rsidRDefault="001772C1">
      <w:pPr>
        <w:numPr>
          <w:ilvl w:val="5"/>
          <w:numId w:val="5"/>
        </w:numPr>
        <w:ind w:hanging="361"/>
      </w:pPr>
      <w:r>
        <w:t xml:space="preserve">Support the MSG in agreeing to recommendations for strengthening government systems and natural resource governance. </w:t>
      </w:r>
    </w:p>
    <w:p w14:paraId="72141B1F" w14:textId="77777777" w:rsidR="00280378" w:rsidRDefault="001772C1">
      <w:pPr>
        <w:numPr>
          <w:ilvl w:val="5"/>
          <w:numId w:val="5"/>
        </w:numPr>
        <w:ind w:hanging="361"/>
      </w:pPr>
      <w:r>
        <w:t xml:space="preserve">Progress in addressing recommendations from previous EITI reporting or corrective actions from Validation </w:t>
      </w:r>
    </w:p>
    <w:p w14:paraId="0861725F" w14:textId="77777777" w:rsidR="00280378" w:rsidRDefault="001772C1">
      <w:pPr>
        <w:spacing w:after="279"/>
        <w:ind w:left="10"/>
      </w:pPr>
      <w:r>
        <w:t xml:space="preserve">1.3 Scope of Services, Tasks, and Expected Deliverables    </w:t>
      </w:r>
    </w:p>
    <w:p w14:paraId="1D6D4E9A" w14:textId="77777777" w:rsidR="00280378" w:rsidRDefault="001772C1">
      <w:pPr>
        <w:ind w:left="10"/>
      </w:pPr>
      <w:r>
        <w:t>The work of the Consultant has five conceptual phases (see figure 1). These phases may overlap, and there may also be some iteration between the phases. EITI reporting is generally preceded by scoping work, and for the case of preparation of the LEITI 17</w:t>
      </w:r>
      <w:r>
        <w:rPr>
          <w:vertAlign w:val="superscript"/>
        </w:rPr>
        <w:t>th</w:t>
      </w:r>
      <w:r>
        <w:t xml:space="preserve"> &amp; 18</w:t>
      </w:r>
      <w:r>
        <w:rPr>
          <w:vertAlign w:val="superscript"/>
        </w:rPr>
        <w:t>th</w:t>
      </w:r>
      <w:r>
        <w:t xml:space="preserve"> reports, will be undertaken by the Consultant. In this case of using the Conventional </w:t>
      </w:r>
    </w:p>
    <w:p w14:paraId="056D243E" w14:textId="77777777" w:rsidR="00280378" w:rsidRDefault="001772C1">
      <w:pPr>
        <w:spacing w:after="239"/>
        <w:ind w:left="10"/>
      </w:pPr>
      <w:r>
        <w:lastRenderedPageBreak/>
        <w:t xml:space="preserve">Reporting Framework, the phases are Preliminary Analysis and Inception Report, Data Collection (Financial and Non- Financial), Data compilation, Draft Report, and Final Report. </w:t>
      </w:r>
    </w:p>
    <w:p w14:paraId="47141E23" w14:textId="77777777" w:rsidR="00280378" w:rsidRDefault="001772C1">
      <w:pPr>
        <w:spacing w:after="282" w:line="240" w:lineRule="auto"/>
        <w:ind w:left="0" w:firstLine="0"/>
        <w:jc w:val="left"/>
      </w:pPr>
      <w:r>
        <w:rPr>
          <w:rFonts w:ascii="Calibri" w:eastAsia="Calibri" w:hAnsi="Calibri" w:cs="Calibri"/>
          <w:noProof/>
          <w:sz w:val="22"/>
        </w:rPr>
        <mc:AlternateContent>
          <mc:Choice Requires="wpg">
            <w:drawing>
              <wp:inline distT="0" distB="0" distL="0" distR="0" wp14:anchorId="5DCB9E5D" wp14:editId="67873F6F">
                <wp:extent cx="5255972" cy="1892732"/>
                <wp:effectExtent l="0" t="0" r="0" b="0"/>
                <wp:docPr id="17804" name="Group 17804"/>
                <wp:cNvGraphicFramePr/>
                <a:graphic xmlns:a="http://schemas.openxmlformats.org/drawingml/2006/main">
                  <a:graphicData uri="http://schemas.microsoft.com/office/word/2010/wordprocessingGroup">
                    <wpg:wgp>
                      <wpg:cNvGrpSpPr/>
                      <wpg:grpSpPr>
                        <a:xfrm>
                          <a:off x="0" y="0"/>
                          <a:ext cx="5255972" cy="1892732"/>
                          <a:chOff x="0" y="0"/>
                          <a:chExt cx="5255972" cy="1892732"/>
                        </a:xfrm>
                      </wpg:grpSpPr>
                      <wps:wsp>
                        <wps:cNvPr id="507" name="Rectangle 507"/>
                        <wps:cNvSpPr/>
                        <wps:spPr>
                          <a:xfrm>
                            <a:off x="0" y="0"/>
                            <a:ext cx="729489" cy="224380"/>
                          </a:xfrm>
                          <a:prstGeom prst="rect">
                            <a:avLst/>
                          </a:prstGeom>
                          <a:ln>
                            <a:noFill/>
                          </a:ln>
                        </wps:spPr>
                        <wps:txbx>
                          <w:txbxContent>
                            <w:p w14:paraId="595BF238" w14:textId="77777777" w:rsidR="00280378" w:rsidRDefault="001772C1">
                              <w:pPr>
                                <w:spacing w:after="0" w:line="276" w:lineRule="auto"/>
                                <w:ind w:left="0" w:firstLine="0"/>
                                <w:jc w:val="left"/>
                              </w:pPr>
                              <w:r>
                                <w:t xml:space="preserve">Figure 1 </w:t>
                              </w:r>
                            </w:p>
                          </w:txbxContent>
                        </wps:txbx>
                        <wps:bodyPr horzOverflow="overflow" lIns="0" tIns="0" rIns="0" bIns="0" rtlCol="0">
                          <a:noAutofit/>
                        </wps:bodyPr>
                      </wps:wsp>
                      <wps:wsp>
                        <wps:cNvPr id="508" name="Rectangle 508"/>
                        <wps:cNvSpPr/>
                        <wps:spPr>
                          <a:xfrm>
                            <a:off x="548589" y="30121"/>
                            <a:ext cx="101346" cy="184382"/>
                          </a:xfrm>
                          <a:prstGeom prst="rect">
                            <a:avLst/>
                          </a:prstGeom>
                          <a:ln>
                            <a:noFill/>
                          </a:ln>
                        </wps:spPr>
                        <wps:txbx>
                          <w:txbxContent>
                            <w:p w14:paraId="339DB071" w14:textId="77777777" w:rsidR="00280378" w:rsidRDefault="001772C1">
                              <w:pPr>
                                <w:spacing w:after="0" w:line="276" w:lineRule="auto"/>
                                <w:ind w:left="0" w:firstLine="0"/>
                                <w:jc w:val="left"/>
                              </w:pPr>
                              <w:r>
                                <w:t>–</w:t>
                              </w:r>
                            </w:p>
                          </w:txbxContent>
                        </wps:txbx>
                        <wps:bodyPr horzOverflow="overflow" lIns="0" tIns="0" rIns="0" bIns="0" rtlCol="0">
                          <a:noAutofit/>
                        </wps:bodyPr>
                      </wps:wsp>
                      <wps:wsp>
                        <wps:cNvPr id="509" name="Rectangle 509"/>
                        <wps:cNvSpPr/>
                        <wps:spPr>
                          <a:xfrm>
                            <a:off x="624789" y="0"/>
                            <a:ext cx="50673" cy="224380"/>
                          </a:xfrm>
                          <a:prstGeom prst="rect">
                            <a:avLst/>
                          </a:prstGeom>
                          <a:ln>
                            <a:noFill/>
                          </a:ln>
                        </wps:spPr>
                        <wps:txbx>
                          <w:txbxContent>
                            <w:p w14:paraId="2324EC5B"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0" name="Rectangle 510"/>
                        <wps:cNvSpPr/>
                        <wps:spPr>
                          <a:xfrm>
                            <a:off x="662889" y="0"/>
                            <a:ext cx="1369590" cy="224380"/>
                          </a:xfrm>
                          <a:prstGeom prst="rect">
                            <a:avLst/>
                          </a:prstGeom>
                          <a:ln>
                            <a:noFill/>
                          </a:ln>
                        </wps:spPr>
                        <wps:txbx>
                          <w:txbxContent>
                            <w:p w14:paraId="4BF4B4D4" w14:textId="77777777" w:rsidR="00280378" w:rsidRDefault="001772C1">
                              <w:pPr>
                                <w:spacing w:after="0" w:line="276" w:lineRule="auto"/>
                                <w:ind w:left="0" w:firstLine="0"/>
                                <w:jc w:val="left"/>
                              </w:pPr>
                              <w:r>
                                <w:t xml:space="preserve">Overview of the </w:t>
                              </w:r>
                            </w:p>
                          </w:txbxContent>
                        </wps:txbx>
                        <wps:bodyPr horzOverflow="overflow" lIns="0" tIns="0" rIns="0" bIns="0" rtlCol="0">
                          <a:noAutofit/>
                        </wps:bodyPr>
                      </wps:wsp>
                      <wps:wsp>
                        <wps:cNvPr id="511" name="Rectangle 511"/>
                        <wps:cNvSpPr/>
                        <wps:spPr>
                          <a:xfrm>
                            <a:off x="1693494" y="0"/>
                            <a:ext cx="3330667" cy="224380"/>
                          </a:xfrm>
                          <a:prstGeom prst="rect">
                            <a:avLst/>
                          </a:prstGeom>
                          <a:ln>
                            <a:noFill/>
                          </a:ln>
                        </wps:spPr>
                        <wps:txbx>
                          <w:txbxContent>
                            <w:p w14:paraId="30FF0731" w14:textId="77777777" w:rsidR="00280378" w:rsidRDefault="001772C1">
                              <w:pPr>
                                <w:spacing w:after="0" w:line="276" w:lineRule="auto"/>
                                <w:ind w:left="0" w:firstLine="0"/>
                                <w:jc w:val="left"/>
                              </w:pPr>
                              <w:r>
                                <w:t>EITI Reporting Process and Deliverables</w:t>
                              </w:r>
                            </w:p>
                          </w:txbxContent>
                        </wps:txbx>
                        <wps:bodyPr horzOverflow="overflow" lIns="0" tIns="0" rIns="0" bIns="0" rtlCol="0">
                          <a:noAutofit/>
                        </wps:bodyPr>
                      </wps:wsp>
                      <wps:wsp>
                        <wps:cNvPr id="512" name="Rectangle 512"/>
                        <wps:cNvSpPr/>
                        <wps:spPr>
                          <a:xfrm>
                            <a:off x="4200728" y="0"/>
                            <a:ext cx="50673" cy="224380"/>
                          </a:xfrm>
                          <a:prstGeom prst="rect">
                            <a:avLst/>
                          </a:prstGeom>
                          <a:ln>
                            <a:noFill/>
                          </a:ln>
                        </wps:spPr>
                        <wps:txbx>
                          <w:txbxContent>
                            <w:p w14:paraId="65E74243"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4" name="Rectangle 514"/>
                        <wps:cNvSpPr/>
                        <wps:spPr>
                          <a:xfrm>
                            <a:off x="0" y="327660"/>
                            <a:ext cx="50673" cy="224380"/>
                          </a:xfrm>
                          <a:prstGeom prst="rect">
                            <a:avLst/>
                          </a:prstGeom>
                          <a:ln>
                            <a:noFill/>
                          </a:ln>
                        </wps:spPr>
                        <wps:txbx>
                          <w:txbxContent>
                            <w:p w14:paraId="58914DF4"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5" name="Rectangle 515"/>
                        <wps:cNvSpPr/>
                        <wps:spPr>
                          <a:xfrm>
                            <a:off x="1818462" y="327660"/>
                            <a:ext cx="50673" cy="224380"/>
                          </a:xfrm>
                          <a:prstGeom prst="rect">
                            <a:avLst/>
                          </a:prstGeom>
                          <a:ln>
                            <a:noFill/>
                          </a:ln>
                        </wps:spPr>
                        <wps:txbx>
                          <w:txbxContent>
                            <w:p w14:paraId="172FDB2A"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6" name="Rectangle 516"/>
                        <wps:cNvSpPr/>
                        <wps:spPr>
                          <a:xfrm>
                            <a:off x="0" y="657225"/>
                            <a:ext cx="50673" cy="224380"/>
                          </a:xfrm>
                          <a:prstGeom prst="rect">
                            <a:avLst/>
                          </a:prstGeom>
                          <a:ln>
                            <a:noFill/>
                          </a:ln>
                        </wps:spPr>
                        <wps:txbx>
                          <w:txbxContent>
                            <w:p w14:paraId="344C9135"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7" name="Rectangle 517"/>
                        <wps:cNvSpPr/>
                        <wps:spPr>
                          <a:xfrm>
                            <a:off x="0" y="1012317"/>
                            <a:ext cx="50673" cy="224380"/>
                          </a:xfrm>
                          <a:prstGeom prst="rect">
                            <a:avLst/>
                          </a:prstGeom>
                          <a:ln>
                            <a:noFill/>
                          </a:ln>
                        </wps:spPr>
                        <wps:txbx>
                          <w:txbxContent>
                            <w:p w14:paraId="4BBD5B7B"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8" name="Rectangle 518"/>
                        <wps:cNvSpPr/>
                        <wps:spPr>
                          <a:xfrm>
                            <a:off x="0" y="1368933"/>
                            <a:ext cx="50673" cy="224380"/>
                          </a:xfrm>
                          <a:prstGeom prst="rect">
                            <a:avLst/>
                          </a:prstGeom>
                          <a:ln>
                            <a:noFill/>
                          </a:ln>
                        </wps:spPr>
                        <wps:txbx>
                          <w:txbxContent>
                            <w:p w14:paraId="420C8CBB"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519" name="Rectangle 519"/>
                        <wps:cNvSpPr/>
                        <wps:spPr>
                          <a:xfrm>
                            <a:off x="0" y="1724025"/>
                            <a:ext cx="50673" cy="224380"/>
                          </a:xfrm>
                          <a:prstGeom prst="rect">
                            <a:avLst/>
                          </a:prstGeom>
                          <a:ln>
                            <a:noFill/>
                          </a:ln>
                        </wps:spPr>
                        <wps:txbx>
                          <w:txbxContent>
                            <w:p w14:paraId="1FDD0F60" w14:textId="77777777" w:rsidR="00280378" w:rsidRDefault="001772C1">
                              <w:pPr>
                                <w:spacing w:after="0" w:line="276" w:lineRule="auto"/>
                                <w:ind w:left="0" w:firstLine="0"/>
                                <w:jc w:val="left"/>
                              </w:pPr>
                              <w:r>
                                <w:t xml:space="preserve"> </w:t>
                              </w:r>
                            </w:p>
                          </w:txbxContent>
                        </wps:txbx>
                        <wps:bodyPr horzOverflow="overflow" lIns="0" tIns="0" rIns="0" bIns="0" rtlCol="0">
                          <a:noAutofit/>
                        </wps:bodyPr>
                      </wps:wsp>
                      <wps:wsp>
                        <wps:cNvPr id="609" name="Shape 609"/>
                        <wps:cNvSpPr/>
                        <wps:spPr>
                          <a:xfrm>
                            <a:off x="135331" y="246786"/>
                            <a:ext cx="931164" cy="473964"/>
                          </a:xfrm>
                          <a:custGeom>
                            <a:avLst/>
                            <a:gdLst/>
                            <a:ahLst/>
                            <a:cxnLst/>
                            <a:rect l="0" t="0" r="0" b="0"/>
                            <a:pathLst>
                              <a:path w="931164" h="473964">
                                <a:moveTo>
                                  <a:pt x="0" y="0"/>
                                </a:moveTo>
                                <a:lnTo>
                                  <a:pt x="694182" y="0"/>
                                </a:lnTo>
                                <a:lnTo>
                                  <a:pt x="931164" y="236982"/>
                                </a:lnTo>
                                <a:lnTo>
                                  <a:pt x="694182" y="473964"/>
                                </a:lnTo>
                                <a:lnTo>
                                  <a:pt x="0" y="473964"/>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610" name="Shape 610"/>
                        <wps:cNvSpPr/>
                        <wps:spPr>
                          <a:xfrm>
                            <a:off x="135331" y="246786"/>
                            <a:ext cx="931164" cy="473964"/>
                          </a:xfrm>
                          <a:custGeom>
                            <a:avLst/>
                            <a:gdLst/>
                            <a:ahLst/>
                            <a:cxnLst/>
                            <a:rect l="0" t="0" r="0" b="0"/>
                            <a:pathLst>
                              <a:path w="931164" h="473964">
                                <a:moveTo>
                                  <a:pt x="0" y="0"/>
                                </a:moveTo>
                                <a:lnTo>
                                  <a:pt x="694182" y="0"/>
                                </a:lnTo>
                                <a:lnTo>
                                  <a:pt x="931164" y="236982"/>
                                </a:lnTo>
                                <a:lnTo>
                                  <a:pt x="694182" y="473964"/>
                                </a:lnTo>
                                <a:lnTo>
                                  <a:pt x="0" y="473964"/>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7708" name="Rectangle 17708"/>
                        <wps:cNvSpPr/>
                        <wps:spPr>
                          <a:xfrm>
                            <a:off x="483057" y="330860"/>
                            <a:ext cx="102765" cy="206453"/>
                          </a:xfrm>
                          <a:prstGeom prst="rect">
                            <a:avLst/>
                          </a:prstGeom>
                          <a:ln>
                            <a:noFill/>
                          </a:ln>
                        </wps:spPr>
                        <wps:txbx>
                          <w:txbxContent>
                            <w:p w14:paraId="66EF644A" w14:textId="77777777" w:rsidR="00280378" w:rsidRDefault="001772C1">
                              <w:pPr>
                                <w:spacing w:after="0" w:line="276" w:lineRule="auto"/>
                                <w:ind w:left="0" w:firstLine="0"/>
                                <w:jc w:val="left"/>
                              </w:pPr>
                              <w:r>
                                <w:rPr>
                                  <w:rFonts w:ascii="Calibri" w:eastAsia="Calibri" w:hAnsi="Calibri" w:cs="Calibri"/>
                                  <w:color w:val="FFFFFF"/>
                                </w:rPr>
                                <w:t>0</w:t>
                              </w:r>
                            </w:p>
                          </w:txbxContent>
                        </wps:txbx>
                        <wps:bodyPr horzOverflow="overflow" lIns="0" tIns="0" rIns="0" bIns="0" rtlCol="0">
                          <a:noAutofit/>
                        </wps:bodyPr>
                      </wps:wsp>
                      <wps:wsp>
                        <wps:cNvPr id="17709" name="Rectangle 17709"/>
                        <wps:cNvSpPr/>
                        <wps:spPr>
                          <a:xfrm>
                            <a:off x="560324" y="330860"/>
                            <a:ext cx="96887" cy="206453"/>
                          </a:xfrm>
                          <a:prstGeom prst="rect">
                            <a:avLst/>
                          </a:prstGeom>
                          <a:ln>
                            <a:noFill/>
                          </a:ln>
                        </wps:spPr>
                        <wps:txbx>
                          <w:txbxContent>
                            <w:p w14:paraId="306303E8"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612" name="Rectangle 612"/>
                        <wps:cNvSpPr/>
                        <wps:spPr>
                          <a:xfrm>
                            <a:off x="300177" y="546126"/>
                            <a:ext cx="686112" cy="206453"/>
                          </a:xfrm>
                          <a:prstGeom prst="rect">
                            <a:avLst/>
                          </a:prstGeom>
                          <a:ln>
                            <a:noFill/>
                          </a:ln>
                        </wps:spPr>
                        <wps:txbx>
                          <w:txbxContent>
                            <w:p w14:paraId="60CBF7AC" w14:textId="77777777" w:rsidR="00280378" w:rsidRDefault="001772C1">
                              <w:pPr>
                                <w:spacing w:after="0" w:line="276" w:lineRule="auto"/>
                                <w:ind w:left="0" w:firstLine="0"/>
                                <w:jc w:val="left"/>
                              </w:pPr>
                              <w:r>
                                <w:rPr>
                                  <w:rFonts w:ascii="Calibri" w:eastAsia="Calibri" w:hAnsi="Calibri" w:cs="Calibri"/>
                                  <w:color w:val="FFFFFF"/>
                                </w:rPr>
                                <w:t xml:space="preserve">Scoping </w:t>
                              </w:r>
                            </w:p>
                          </w:txbxContent>
                        </wps:txbx>
                        <wps:bodyPr horzOverflow="overflow" lIns="0" tIns="0" rIns="0" bIns="0" rtlCol="0">
                          <a:noAutofit/>
                        </wps:bodyPr>
                      </wps:wsp>
                      <wps:wsp>
                        <wps:cNvPr id="21930" name="Shape 21930"/>
                        <wps:cNvSpPr/>
                        <wps:spPr>
                          <a:xfrm>
                            <a:off x="135331" y="874675"/>
                            <a:ext cx="886968" cy="472440"/>
                          </a:xfrm>
                          <a:custGeom>
                            <a:avLst/>
                            <a:gdLst/>
                            <a:ahLst/>
                            <a:cxnLst/>
                            <a:rect l="0" t="0" r="0" b="0"/>
                            <a:pathLst>
                              <a:path w="886968" h="472440">
                                <a:moveTo>
                                  <a:pt x="0" y="0"/>
                                </a:moveTo>
                                <a:lnTo>
                                  <a:pt x="886968" y="0"/>
                                </a:lnTo>
                                <a:lnTo>
                                  <a:pt x="886968" y="472440"/>
                                </a:lnTo>
                                <a:lnTo>
                                  <a:pt x="0" y="472440"/>
                                </a:lnTo>
                                <a:lnTo>
                                  <a:pt x="0" y="0"/>
                                </a:lnTo>
                              </a:path>
                            </a:pathLst>
                          </a:custGeom>
                          <a:ln w="0" cap="flat">
                            <a:miter lim="127000"/>
                          </a:ln>
                        </wps:spPr>
                        <wps:style>
                          <a:lnRef idx="0">
                            <a:srgbClr val="000000"/>
                          </a:lnRef>
                          <a:fillRef idx="1">
                            <a:srgbClr val="4472C4"/>
                          </a:fillRef>
                          <a:effectRef idx="0">
                            <a:scrgbClr r="0" g="0" b="0"/>
                          </a:effectRef>
                          <a:fontRef idx="none"/>
                        </wps:style>
                        <wps:bodyPr/>
                      </wps:wsp>
                      <wps:wsp>
                        <wps:cNvPr id="616" name="Shape 616"/>
                        <wps:cNvSpPr/>
                        <wps:spPr>
                          <a:xfrm>
                            <a:off x="135331" y="874675"/>
                            <a:ext cx="886968" cy="472440"/>
                          </a:xfrm>
                          <a:custGeom>
                            <a:avLst/>
                            <a:gdLst/>
                            <a:ahLst/>
                            <a:cxnLst/>
                            <a:rect l="0" t="0" r="0" b="0"/>
                            <a:pathLst>
                              <a:path w="886968" h="472440">
                                <a:moveTo>
                                  <a:pt x="0" y="472440"/>
                                </a:moveTo>
                                <a:lnTo>
                                  <a:pt x="886968" y="472440"/>
                                </a:lnTo>
                                <a:lnTo>
                                  <a:pt x="886968"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617" name="Rectangle 617"/>
                        <wps:cNvSpPr/>
                        <wps:spPr>
                          <a:xfrm>
                            <a:off x="338277" y="957605"/>
                            <a:ext cx="686112" cy="206453"/>
                          </a:xfrm>
                          <a:prstGeom prst="rect">
                            <a:avLst/>
                          </a:prstGeom>
                          <a:ln>
                            <a:noFill/>
                          </a:ln>
                        </wps:spPr>
                        <wps:txbx>
                          <w:txbxContent>
                            <w:p w14:paraId="16D39D9D" w14:textId="77777777" w:rsidR="00280378" w:rsidRDefault="001772C1">
                              <w:pPr>
                                <w:spacing w:after="0" w:line="276" w:lineRule="auto"/>
                                <w:ind w:left="0" w:firstLine="0"/>
                                <w:jc w:val="left"/>
                              </w:pPr>
                              <w:r>
                                <w:rPr>
                                  <w:rFonts w:ascii="Calibri" w:eastAsia="Calibri" w:hAnsi="Calibri" w:cs="Calibri"/>
                                  <w:color w:val="FFFFFF"/>
                                </w:rPr>
                                <w:t xml:space="preserve">Scoping </w:t>
                              </w:r>
                            </w:p>
                          </w:txbxContent>
                        </wps:txbx>
                        <wps:bodyPr horzOverflow="overflow" lIns="0" tIns="0" rIns="0" bIns="0" rtlCol="0">
                          <a:noAutofit/>
                        </wps:bodyPr>
                      </wps:wsp>
                      <wps:wsp>
                        <wps:cNvPr id="618" name="Rectangle 618"/>
                        <wps:cNvSpPr/>
                        <wps:spPr>
                          <a:xfrm>
                            <a:off x="403809" y="1172490"/>
                            <a:ext cx="468218" cy="206453"/>
                          </a:xfrm>
                          <a:prstGeom prst="rect">
                            <a:avLst/>
                          </a:prstGeom>
                          <a:ln>
                            <a:noFill/>
                          </a:ln>
                        </wps:spPr>
                        <wps:txbx>
                          <w:txbxContent>
                            <w:p w14:paraId="2489EC85" w14:textId="77777777" w:rsidR="00280378" w:rsidRDefault="001772C1">
                              <w:pPr>
                                <w:spacing w:after="0" w:line="276" w:lineRule="auto"/>
                                <w:ind w:left="0" w:firstLine="0"/>
                                <w:jc w:val="left"/>
                              </w:pPr>
                              <w:r>
                                <w:rPr>
                                  <w:rFonts w:ascii="Calibri" w:eastAsia="Calibri" w:hAnsi="Calibri" w:cs="Calibri"/>
                                  <w:color w:val="FFFFFF"/>
                                </w:rPr>
                                <w:t>Study</w:t>
                              </w:r>
                            </w:p>
                          </w:txbxContent>
                        </wps:txbx>
                        <wps:bodyPr horzOverflow="overflow" lIns="0" tIns="0" rIns="0" bIns="0" rtlCol="0">
                          <a:noAutofit/>
                        </wps:bodyPr>
                      </wps:wsp>
                      <wps:wsp>
                        <wps:cNvPr id="619" name="Rectangle 619"/>
                        <wps:cNvSpPr/>
                        <wps:spPr>
                          <a:xfrm>
                            <a:off x="754329" y="1172490"/>
                            <a:ext cx="45808" cy="206453"/>
                          </a:xfrm>
                          <a:prstGeom prst="rect">
                            <a:avLst/>
                          </a:prstGeom>
                          <a:ln>
                            <a:noFill/>
                          </a:ln>
                        </wps:spPr>
                        <wps:txbx>
                          <w:txbxContent>
                            <w:p w14:paraId="670FF3CB"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620" name="Shape 620"/>
                        <wps:cNvSpPr/>
                        <wps:spPr>
                          <a:xfrm>
                            <a:off x="1100023" y="361087"/>
                            <a:ext cx="10795" cy="1245870"/>
                          </a:xfrm>
                          <a:custGeom>
                            <a:avLst/>
                            <a:gdLst/>
                            <a:ahLst/>
                            <a:cxnLst/>
                            <a:rect l="0" t="0" r="0" b="0"/>
                            <a:pathLst>
                              <a:path w="10795" h="1245870">
                                <a:moveTo>
                                  <a:pt x="10795" y="0"/>
                                </a:moveTo>
                                <a:lnTo>
                                  <a:pt x="0" y="1245870"/>
                                </a:lnTo>
                              </a:path>
                            </a:pathLst>
                          </a:custGeom>
                          <a:ln w="6096" cap="flat">
                            <a:custDash>
                              <a:ds d="300000" sp="100000"/>
                            </a:custDash>
                            <a:miter lim="127000"/>
                          </a:ln>
                        </wps:spPr>
                        <wps:style>
                          <a:lnRef idx="1">
                            <a:srgbClr val="4472C4"/>
                          </a:lnRef>
                          <a:fillRef idx="0">
                            <a:srgbClr val="000000">
                              <a:alpha val="0"/>
                            </a:srgbClr>
                          </a:fillRef>
                          <a:effectRef idx="0">
                            <a:scrgbClr r="0" g="0" b="0"/>
                          </a:effectRef>
                          <a:fontRef idx="none"/>
                        </wps:style>
                        <wps:bodyPr/>
                      </wps:wsp>
                      <wps:wsp>
                        <wps:cNvPr id="21931" name="Shape 21931"/>
                        <wps:cNvSpPr/>
                        <wps:spPr>
                          <a:xfrm>
                            <a:off x="1205179" y="1037742"/>
                            <a:ext cx="1043940" cy="472440"/>
                          </a:xfrm>
                          <a:custGeom>
                            <a:avLst/>
                            <a:gdLst/>
                            <a:ahLst/>
                            <a:cxnLst/>
                            <a:rect l="0" t="0" r="0" b="0"/>
                            <a:pathLst>
                              <a:path w="1043940" h="472440">
                                <a:moveTo>
                                  <a:pt x="0" y="0"/>
                                </a:moveTo>
                                <a:lnTo>
                                  <a:pt x="1043940" y="0"/>
                                </a:lnTo>
                                <a:lnTo>
                                  <a:pt x="1043940" y="472440"/>
                                </a:lnTo>
                                <a:lnTo>
                                  <a:pt x="0" y="472440"/>
                                </a:lnTo>
                                <a:lnTo>
                                  <a:pt x="0" y="0"/>
                                </a:lnTo>
                              </a:path>
                            </a:pathLst>
                          </a:custGeom>
                          <a:ln w="0" cap="flat">
                            <a:miter lim="127000"/>
                          </a:ln>
                        </wps:spPr>
                        <wps:style>
                          <a:lnRef idx="0">
                            <a:srgbClr val="000000"/>
                          </a:lnRef>
                          <a:fillRef idx="1">
                            <a:srgbClr val="4472C4"/>
                          </a:fillRef>
                          <a:effectRef idx="0">
                            <a:scrgbClr r="0" g="0" b="0"/>
                          </a:effectRef>
                          <a:fontRef idx="none"/>
                        </wps:style>
                        <wps:bodyPr/>
                      </wps:wsp>
                      <wps:wsp>
                        <wps:cNvPr id="622" name="Shape 622"/>
                        <wps:cNvSpPr/>
                        <wps:spPr>
                          <a:xfrm>
                            <a:off x="1205179" y="1037742"/>
                            <a:ext cx="1043940" cy="472440"/>
                          </a:xfrm>
                          <a:custGeom>
                            <a:avLst/>
                            <a:gdLst/>
                            <a:ahLst/>
                            <a:cxnLst/>
                            <a:rect l="0" t="0" r="0" b="0"/>
                            <a:pathLst>
                              <a:path w="1043940" h="472440">
                                <a:moveTo>
                                  <a:pt x="0" y="472440"/>
                                </a:moveTo>
                                <a:lnTo>
                                  <a:pt x="1043940" y="472440"/>
                                </a:lnTo>
                                <a:lnTo>
                                  <a:pt x="1043940"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623" name="Rectangle 623"/>
                        <wps:cNvSpPr/>
                        <wps:spPr>
                          <a:xfrm>
                            <a:off x="1434414" y="1120674"/>
                            <a:ext cx="824146" cy="206453"/>
                          </a:xfrm>
                          <a:prstGeom prst="rect">
                            <a:avLst/>
                          </a:prstGeom>
                          <a:ln>
                            <a:noFill/>
                          </a:ln>
                        </wps:spPr>
                        <wps:txbx>
                          <w:txbxContent>
                            <w:p w14:paraId="6802C5C3" w14:textId="77777777" w:rsidR="00280378" w:rsidRDefault="001772C1">
                              <w:pPr>
                                <w:spacing w:after="0" w:line="276" w:lineRule="auto"/>
                                <w:ind w:left="0" w:firstLine="0"/>
                                <w:jc w:val="left"/>
                              </w:pPr>
                              <w:r>
                                <w:rPr>
                                  <w:rFonts w:ascii="Calibri" w:eastAsia="Calibri" w:hAnsi="Calibri" w:cs="Calibri"/>
                                  <w:color w:val="FFFFFF"/>
                                </w:rPr>
                                <w:t xml:space="preserve">Inception </w:t>
                              </w:r>
                            </w:p>
                          </w:txbxContent>
                        </wps:txbx>
                        <wps:bodyPr horzOverflow="overflow" lIns="0" tIns="0" rIns="0" bIns="0" rtlCol="0">
                          <a:noAutofit/>
                        </wps:bodyPr>
                      </wps:wsp>
                      <wps:wsp>
                        <wps:cNvPr id="624" name="Rectangle 624"/>
                        <wps:cNvSpPr/>
                        <wps:spPr>
                          <a:xfrm>
                            <a:off x="1516710" y="1337081"/>
                            <a:ext cx="560038" cy="206453"/>
                          </a:xfrm>
                          <a:prstGeom prst="rect">
                            <a:avLst/>
                          </a:prstGeom>
                          <a:ln>
                            <a:noFill/>
                          </a:ln>
                        </wps:spPr>
                        <wps:txbx>
                          <w:txbxContent>
                            <w:p w14:paraId="6B1A8077" w14:textId="77777777" w:rsidR="00280378" w:rsidRDefault="001772C1">
                              <w:pPr>
                                <w:spacing w:after="0" w:line="276" w:lineRule="auto"/>
                                <w:ind w:left="0" w:firstLine="0"/>
                                <w:jc w:val="left"/>
                              </w:pPr>
                              <w:r>
                                <w:rPr>
                                  <w:rFonts w:ascii="Calibri" w:eastAsia="Calibri" w:hAnsi="Calibri" w:cs="Calibri"/>
                                  <w:color w:val="FFFFFF"/>
                                </w:rPr>
                                <w:t>Report</w:t>
                              </w:r>
                            </w:p>
                          </w:txbxContent>
                        </wps:txbx>
                        <wps:bodyPr horzOverflow="overflow" lIns="0" tIns="0" rIns="0" bIns="0" rtlCol="0">
                          <a:noAutofit/>
                        </wps:bodyPr>
                      </wps:wsp>
                      <wps:wsp>
                        <wps:cNvPr id="625" name="Rectangle 625"/>
                        <wps:cNvSpPr/>
                        <wps:spPr>
                          <a:xfrm>
                            <a:off x="1937334" y="1337081"/>
                            <a:ext cx="45808" cy="206453"/>
                          </a:xfrm>
                          <a:prstGeom prst="rect">
                            <a:avLst/>
                          </a:prstGeom>
                          <a:ln>
                            <a:noFill/>
                          </a:ln>
                        </wps:spPr>
                        <wps:txbx>
                          <w:txbxContent>
                            <w:p w14:paraId="2CB9C910"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626" name="Shape 626"/>
                        <wps:cNvSpPr/>
                        <wps:spPr>
                          <a:xfrm>
                            <a:off x="2698699" y="361087"/>
                            <a:ext cx="1219200" cy="527304"/>
                          </a:xfrm>
                          <a:custGeom>
                            <a:avLst/>
                            <a:gdLst/>
                            <a:ahLst/>
                            <a:cxnLst/>
                            <a:rect l="0" t="0" r="0" b="0"/>
                            <a:pathLst>
                              <a:path w="1219200" h="527304">
                                <a:moveTo>
                                  <a:pt x="0" y="0"/>
                                </a:moveTo>
                                <a:lnTo>
                                  <a:pt x="955548" y="0"/>
                                </a:lnTo>
                                <a:lnTo>
                                  <a:pt x="1219200" y="263652"/>
                                </a:lnTo>
                                <a:lnTo>
                                  <a:pt x="955548" y="527304"/>
                                </a:lnTo>
                                <a:lnTo>
                                  <a:pt x="0" y="527304"/>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627" name="Shape 627"/>
                        <wps:cNvSpPr/>
                        <wps:spPr>
                          <a:xfrm>
                            <a:off x="2698699" y="361087"/>
                            <a:ext cx="1219200" cy="527304"/>
                          </a:xfrm>
                          <a:custGeom>
                            <a:avLst/>
                            <a:gdLst/>
                            <a:ahLst/>
                            <a:cxnLst/>
                            <a:rect l="0" t="0" r="0" b="0"/>
                            <a:pathLst>
                              <a:path w="1219200" h="527304">
                                <a:moveTo>
                                  <a:pt x="0" y="0"/>
                                </a:moveTo>
                                <a:lnTo>
                                  <a:pt x="955548" y="0"/>
                                </a:lnTo>
                                <a:lnTo>
                                  <a:pt x="1219200" y="263652"/>
                                </a:lnTo>
                                <a:lnTo>
                                  <a:pt x="955548" y="527304"/>
                                </a:lnTo>
                                <a:lnTo>
                                  <a:pt x="0" y="527304"/>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7714" name="Rectangle 17714"/>
                        <wps:cNvSpPr/>
                        <wps:spPr>
                          <a:xfrm>
                            <a:off x="3022676" y="444017"/>
                            <a:ext cx="102765" cy="206453"/>
                          </a:xfrm>
                          <a:prstGeom prst="rect">
                            <a:avLst/>
                          </a:prstGeom>
                          <a:ln>
                            <a:noFill/>
                          </a:ln>
                        </wps:spPr>
                        <wps:txbx>
                          <w:txbxContent>
                            <w:p w14:paraId="6D98F704" w14:textId="77777777" w:rsidR="00280378" w:rsidRDefault="001772C1">
                              <w:pPr>
                                <w:spacing w:after="0" w:line="276" w:lineRule="auto"/>
                                <w:ind w:left="0" w:firstLine="0"/>
                                <w:jc w:val="left"/>
                              </w:pPr>
                              <w:r>
                                <w:rPr>
                                  <w:rFonts w:ascii="Calibri" w:eastAsia="Calibri" w:hAnsi="Calibri" w:cs="Calibri"/>
                                  <w:color w:val="FFFFFF"/>
                                </w:rPr>
                                <w:t>2</w:t>
                              </w:r>
                            </w:p>
                          </w:txbxContent>
                        </wps:txbx>
                        <wps:bodyPr horzOverflow="overflow" lIns="0" tIns="0" rIns="0" bIns="0" rtlCol="0">
                          <a:noAutofit/>
                        </wps:bodyPr>
                      </wps:wsp>
                      <wps:wsp>
                        <wps:cNvPr id="17715" name="Rectangle 17715"/>
                        <wps:cNvSpPr/>
                        <wps:spPr>
                          <a:xfrm>
                            <a:off x="3099943" y="444017"/>
                            <a:ext cx="526188" cy="206453"/>
                          </a:xfrm>
                          <a:prstGeom prst="rect">
                            <a:avLst/>
                          </a:prstGeom>
                          <a:ln>
                            <a:noFill/>
                          </a:ln>
                        </wps:spPr>
                        <wps:txbx>
                          <w:txbxContent>
                            <w:p w14:paraId="3505A806" w14:textId="77777777" w:rsidR="00280378" w:rsidRDefault="001772C1">
                              <w:pPr>
                                <w:spacing w:after="0" w:line="276" w:lineRule="auto"/>
                                <w:ind w:left="0" w:firstLine="0"/>
                                <w:jc w:val="left"/>
                              </w:pPr>
                              <w:r>
                                <w:rPr>
                                  <w:rFonts w:ascii="Calibri" w:eastAsia="Calibri" w:hAnsi="Calibri" w:cs="Calibri"/>
                                  <w:color w:val="FFFFFF"/>
                                </w:rPr>
                                <w:t xml:space="preserve">. Data </w:t>
                              </w:r>
                            </w:p>
                          </w:txbxContent>
                        </wps:txbx>
                        <wps:bodyPr horzOverflow="overflow" lIns="0" tIns="0" rIns="0" bIns="0" rtlCol="0">
                          <a:noAutofit/>
                        </wps:bodyPr>
                      </wps:wsp>
                      <wps:wsp>
                        <wps:cNvPr id="629" name="Rectangle 629"/>
                        <wps:cNvSpPr/>
                        <wps:spPr>
                          <a:xfrm>
                            <a:off x="2932760" y="658902"/>
                            <a:ext cx="822930" cy="206453"/>
                          </a:xfrm>
                          <a:prstGeom prst="rect">
                            <a:avLst/>
                          </a:prstGeom>
                          <a:ln>
                            <a:noFill/>
                          </a:ln>
                        </wps:spPr>
                        <wps:txbx>
                          <w:txbxContent>
                            <w:p w14:paraId="20A35261" w14:textId="77777777" w:rsidR="00280378" w:rsidRDefault="001772C1">
                              <w:pPr>
                                <w:spacing w:after="0" w:line="276" w:lineRule="auto"/>
                                <w:ind w:left="0" w:firstLine="0"/>
                                <w:jc w:val="left"/>
                              </w:pPr>
                              <w:r>
                                <w:rPr>
                                  <w:rFonts w:ascii="Calibri" w:eastAsia="Calibri" w:hAnsi="Calibri" w:cs="Calibri"/>
                                  <w:color w:val="FFFFFF"/>
                                </w:rPr>
                                <w:t>Collection</w:t>
                              </w:r>
                            </w:p>
                          </w:txbxContent>
                        </wps:txbx>
                        <wps:bodyPr horzOverflow="overflow" lIns="0" tIns="0" rIns="0" bIns="0" rtlCol="0">
                          <a:noAutofit/>
                        </wps:bodyPr>
                      </wps:wsp>
                      <wps:wsp>
                        <wps:cNvPr id="630" name="Rectangle 630"/>
                        <wps:cNvSpPr/>
                        <wps:spPr>
                          <a:xfrm>
                            <a:off x="3551504" y="658902"/>
                            <a:ext cx="45808" cy="206453"/>
                          </a:xfrm>
                          <a:prstGeom prst="rect">
                            <a:avLst/>
                          </a:prstGeom>
                          <a:ln>
                            <a:noFill/>
                          </a:ln>
                        </wps:spPr>
                        <wps:txbx>
                          <w:txbxContent>
                            <w:p w14:paraId="613046D9"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631" name="Shape 631"/>
                        <wps:cNvSpPr/>
                        <wps:spPr>
                          <a:xfrm>
                            <a:off x="1322527" y="269646"/>
                            <a:ext cx="1333500" cy="701040"/>
                          </a:xfrm>
                          <a:custGeom>
                            <a:avLst/>
                            <a:gdLst/>
                            <a:ahLst/>
                            <a:cxnLst/>
                            <a:rect l="0" t="0" r="0" b="0"/>
                            <a:pathLst>
                              <a:path w="1333500" h="701040">
                                <a:moveTo>
                                  <a:pt x="0" y="0"/>
                                </a:moveTo>
                                <a:lnTo>
                                  <a:pt x="982980" y="0"/>
                                </a:lnTo>
                                <a:lnTo>
                                  <a:pt x="1333500" y="350520"/>
                                </a:lnTo>
                                <a:lnTo>
                                  <a:pt x="982980" y="701040"/>
                                </a:lnTo>
                                <a:lnTo>
                                  <a:pt x="0" y="701040"/>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632" name="Shape 632"/>
                        <wps:cNvSpPr/>
                        <wps:spPr>
                          <a:xfrm>
                            <a:off x="1322527" y="269646"/>
                            <a:ext cx="1333500" cy="701040"/>
                          </a:xfrm>
                          <a:custGeom>
                            <a:avLst/>
                            <a:gdLst/>
                            <a:ahLst/>
                            <a:cxnLst/>
                            <a:rect l="0" t="0" r="0" b="0"/>
                            <a:pathLst>
                              <a:path w="1333500" h="701040">
                                <a:moveTo>
                                  <a:pt x="0" y="0"/>
                                </a:moveTo>
                                <a:lnTo>
                                  <a:pt x="982980" y="0"/>
                                </a:lnTo>
                                <a:lnTo>
                                  <a:pt x="1333500" y="350520"/>
                                </a:lnTo>
                                <a:lnTo>
                                  <a:pt x="982980" y="701040"/>
                                </a:lnTo>
                                <a:lnTo>
                                  <a:pt x="0" y="70104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7711" name="Rectangle 17711"/>
                        <wps:cNvSpPr/>
                        <wps:spPr>
                          <a:xfrm>
                            <a:off x="1497965" y="385725"/>
                            <a:ext cx="96887" cy="206453"/>
                          </a:xfrm>
                          <a:prstGeom prst="rect">
                            <a:avLst/>
                          </a:prstGeom>
                          <a:ln>
                            <a:noFill/>
                          </a:ln>
                        </wps:spPr>
                        <wps:txbx>
                          <w:txbxContent>
                            <w:p w14:paraId="66862D7C"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17710" name="Rectangle 17710"/>
                        <wps:cNvSpPr/>
                        <wps:spPr>
                          <a:xfrm>
                            <a:off x="1420698" y="385725"/>
                            <a:ext cx="102765" cy="206453"/>
                          </a:xfrm>
                          <a:prstGeom prst="rect">
                            <a:avLst/>
                          </a:prstGeom>
                          <a:ln>
                            <a:noFill/>
                          </a:ln>
                        </wps:spPr>
                        <wps:txbx>
                          <w:txbxContent>
                            <w:p w14:paraId="467F4796" w14:textId="77777777" w:rsidR="00280378" w:rsidRDefault="001772C1">
                              <w:pPr>
                                <w:spacing w:after="0" w:line="276" w:lineRule="auto"/>
                                <w:ind w:left="0" w:firstLine="0"/>
                                <w:jc w:val="left"/>
                              </w:pPr>
                              <w:r>
                                <w:rPr>
                                  <w:rFonts w:ascii="Calibri" w:eastAsia="Calibri" w:hAnsi="Calibri" w:cs="Calibri"/>
                                  <w:color w:val="FFFFFF"/>
                                </w:rPr>
                                <w:t>1</w:t>
                              </w:r>
                            </w:p>
                          </w:txbxContent>
                        </wps:txbx>
                        <wps:bodyPr horzOverflow="overflow" lIns="0" tIns="0" rIns="0" bIns="0" rtlCol="0">
                          <a:noAutofit/>
                        </wps:bodyPr>
                      </wps:wsp>
                      <wps:wsp>
                        <wps:cNvPr id="634" name="Rectangle 634"/>
                        <wps:cNvSpPr/>
                        <wps:spPr>
                          <a:xfrm>
                            <a:off x="1571574" y="385725"/>
                            <a:ext cx="988326" cy="206453"/>
                          </a:xfrm>
                          <a:prstGeom prst="rect">
                            <a:avLst/>
                          </a:prstGeom>
                          <a:ln>
                            <a:noFill/>
                          </a:ln>
                        </wps:spPr>
                        <wps:txbx>
                          <w:txbxContent>
                            <w:p w14:paraId="00D1E545" w14:textId="77777777" w:rsidR="00280378" w:rsidRDefault="001772C1">
                              <w:pPr>
                                <w:spacing w:after="0" w:line="276" w:lineRule="auto"/>
                                <w:ind w:left="0" w:firstLine="0"/>
                                <w:jc w:val="left"/>
                              </w:pPr>
                              <w:r>
                                <w:rPr>
                                  <w:rFonts w:ascii="Calibri" w:eastAsia="Calibri" w:hAnsi="Calibri" w:cs="Calibri"/>
                                  <w:color w:val="FFFFFF"/>
                                </w:rPr>
                                <w:t xml:space="preserve">Preliminary </w:t>
                              </w:r>
                            </w:p>
                          </w:txbxContent>
                        </wps:txbx>
                        <wps:bodyPr horzOverflow="overflow" lIns="0" tIns="0" rIns="0" bIns="0" rtlCol="0">
                          <a:noAutofit/>
                        </wps:bodyPr>
                      </wps:wsp>
                      <wps:wsp>
                        <wps:cNvPr id="635" name="Rectangle 635"/>
                        <wps:cNvSpPr/>
                        <wps:spPr>
                          <a:xfrm>
                            <a:off x="1420698" y="599465"/>
                            <a:ext cx="663006" cy="206453"/>
                          </a:xfrm>
                          <a:prstGeom prst="rect">
                            <a:avLst/>
                          </a:prstGeom>
                          <a:ln>
                            <a:noFill/>
                          </a:ln>
                        </wps:spPr>
                        <wps:txbx>
                          <w:txbxContent>
                            <w:p w14:paraId="529B0386" w14:textId="77777777" w:rsidR="00280378" w:rsidRDefault="001772C1">
                              <w:pPr>
                                <w:spacing w:after="0" w:line="276" w:lineRule="auto"/>
                                <w:ind w:left="0" w:firstLine="0"/>
                                <w:jc w:val="left"/>
                              </w:pPr>
                              <w:r>
                                <w:rPr>
                                  <w:rFonts w:ascii="Calibri" w:eastAsia="Calibri" w:hAnsi="Calibri" w:cs="Calibri"/>
                                  <w:color w:val="FFFFFF"/>
                                </w:rPr>
                                <w:t>Analysis</w:t>
                              </w:r>
                            </w:p>
                          </w:txbxContent>
                        </wps:txbx>
                        <wps:bodyPr horzOverflow="overflow" lIns="0" tIns="0" rIns="0" bIns="0" rtlCol="0">
                          <a:noAutofit/>
                        </wps:bodyPr>
                      </wps:wsp>
                      <wps:wsp>
                        <wps:cNvPr id="636" name="Rectangle 636"/>
                        <wps:cNvSpPr/>
                        <wps:spPr>
                          <a:xfrm>
                            <a:off x="1919046" y="599465"/>
                            <a:ext cx="45808" cy="206453"/>
                          </a:xfrm>
                          <a:prstGeom prst="rect">
                            <a:avLst/>
                          </a:prstGeom>
                          <a:ln>
                            <a:noFill/>
                          </a:ln>
                        </wps:spPr>
                        <wps:txbx>
                          <w:txbxContent>
                            <w:p w14:paraId="648F72EB"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637" name="Shape 637"/>
                        <wps:cNvSpPr/>
                        <wps:spPr>
                          <a:xfrm>
                            <a:off x="4038295" y="361087"/>
                            <a:ext cx="1217676" cy="527304"/>
                          </a:xfrm>
                          <a:custGeom>
                            <a:avLst/>
                            <a:gdLst/>
                            <a:ahLst/>
                            <a:cxnLst/>
                            <a:rect l="0" t="0" r="0" b="0"/>
                            <a:pathLst>
                              <a:path w="1217676" h="527304">
                                <a:moveTo>
                                  <a:pt x="0" y="0"/>
                                </a:moveTo>
                                <a:lnTo>
                                  <a:pt x="954024" y="0"/>
                                </a:lnTo>
                                <a:lnTo>
                                  <a:pt x="1217676" y="263652"/>
                                </a:lnTo>
                                <a:lnTo>
                                  <a:pt x="954024" y="527304"/>
                                </a:lnTo>
                                <a:lnTo>
                                  <a:pt x="0" y="527304"/>
                                </a:lnTo>
                                <a:lnTo>
                                  <a:pt x="0"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638" name="Shape 638"/>
                        <wps:cNvSpPr/>
                        <wps:spPr>
                          <a:xfrm>
                            <a:off x="4038295" y="361087"/>
                            <a:ext cx="1217676" cy="527304"/>
                          </a:xfrm>
                          <a:custGeom>
                            <a:avLst/>
                            <a:gdLst/>
                            <a:ahLst/>
                            <a:cxnLst/>
                            <a:rect l="0" t="0" r="0" b="0"/>
                            <a:pathLst>
                              <a:path w="1217676" h="527304">
                                <a:moveTo>
                                  <a:pt x="0" y="0"/>
                                </a:moveTo>
                                <a:lnTo>
                                  <a:pt x="954024" y="0"/>
                                </a:lnTo>
                                <a:lnTo>
                                  <a:pt x="1217676" y="263652"/>
                                </a:lnTo>
                                <a:lnTo>
                                  <a:pt x="954024" y="527304"/>
                                </a:lnTo>
                                <a:lnTo>
                                  <a:pt x="0" y="527304"/>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713" name="Rectangle 17713"/>
                        <wps:cNvSpPr/>
                        <wps:spPr>
                          <a:xfrm>
                            <a:off x="4439921" y="444017"/>
                            <a:ext cx="526188" cy="206453"/>
                          </a:xfrm>
                          <a:prstGeom prst="rect">
                            <a:avLst/>
                          </a:prstGeom>
                          <a:ln>
                            <a:noFill/>
                          </a:ln>
                        </wps:spPr>
                        <wps:txbx>
                          <w:txbxContent>
                            <w:p w14:paraId="09400842" w14:textId="77777777" w:rsidR="00280378" w:rsidRDefault="001772C1">
                              <w:pPr>
                                <w:spacing w:after="0" w:line="276" w:lineRule="auto"/>
                                <w:ind w:left="0" w:firstLine="0"/>
                                <w:jc w:val="left"/>
                              </w:pPr>
                              <w:r>
                                <w:rPr>
                                  <w:rFonts w:ascii="Calibri" w:eastAsia="Calibri" w:hAnsi="Calibri" w:cs="Calibri"/>
                                  <w:color w:val="FFFFFF"/>
                                </w:rPr>
                                <w:t xml:space="preserve">. Data </w:t>
                              </w:r>
                            </w:p>
                          </w:txbxContent>
                        </wps:txbx>
                        <wps:bodyPr horzOverflow="overflow" lIns="0" tIns="0" rIns="0" bIns="0" rtlCol="0">
                          <a:noAutofit/>
                        </wps:bodyPr>
                      </wps:wsp>
                      <wps:wsp>
                        <wps:cNvPr id="17712" name="Rectangle 17712"/>
                        <wps:cNvSpPr/>
                        <wps:spPr>
                          <a:xfrm>
                            <a:off x="4362653" y="444017"/>
                            <a:ext cx="102765" cy="206453"/>
                          </a:xfrm>
                          <a:prstGeom prst="rect">
                            <a:avLst/>
                          </a:prstGeom>
                          <a:ln>
                            <a:noFill/>
                          </a:ln>
                        </wps:spPr>
                        <wps:txbx>
                          <w:txbxContent>
                            <w:p w14:paraId="4C086C8A" w14:textId="77777777" w:rsidR="00280378" w:rsidRDefault="001772C1">
                              <w:pPr>
                                <w:spacing w:after="0" w:line="276" w:lineRule="auto"/>
                                <w:ind w:left="0" w:firstLine="0"/>
                                <w:jc w:val="left"/>
                              </w:pPr>
                              <w:r>
                                <w:rPr>
                                  <w:rFonts w:ascii="Calibri" w:eastAsia="Calibri" w:hAnsi="Calibri" w:cs="Calibri"/>
                                  <w:color w:val="FFFFFF"/>
                                </w:rPr>
                                <w:t>3</w:t>
                              </w:r>
                            </w:p>
                          </w:txbxContent>
                        </wps:txbx>
                        <wps:bodyPr horzOverflow="overflow" lIns="0" tIns="0" rIns="0" bIns="0" rtlCol="0">
                          <a:noAutofit/>
                        </wps:bodyPr>
                      </wps:wsp>
                      <wps:wsp>
                        <wps:cNvPr id="640" name="Rectangle 640"/>
                        <wps:cNvSpPr/>
                        <wps:spPr>
                          <a:xfrm>
                            <a:off x="4206824" y="658902"/>
                            <a:ext cx="999677" cy="206453"/>
                          </a:xfrm>
                          <a:prstGeom prst="rect">
                            <a:avLst/>
                          </a:prstGeom>
                          <a:ln>
                            <a:noFill/>
                          </a:ln>
                        </wps:spPr>
                        <wps:txbx>
                          <w:txbxContent>
                            <w:p w14:paraId="6EFC768A" w14:textId="77777777" w:rsidR="00280378" w:rsidRDefault="001772C1">
                              <w:pPr>
                                <w:spacing w:after="0" w:line="276" w:lineRule="auto"/>
                                <w:ind w:left="0" w:firstLine="0"/>
                                <w:jc w:val="left"/>
                              </w:pPr>
                              <w:r>
                                <w:rPr>
                                  <w:rFonts w:ascii="Calibri" w:eastAsia="Calibri" w:hAnsi="Calibri" w:cs="Calibri"/>
                                  <w:color w:val="FFFFFF"/>
                                </w:rPr>
                                <w:t>Compilation</w:t>
                              </w:r>
                            </w:p>
                          </w:txbxContent>
                        </wps:txbx>
                        <wps:bodyPr horzOverflow="overflow" lIns="0" tIns="0" rIns="0" bIns="0" rtlCol="0">
                          <a:noAutofit/>
                        </wps:bodyPr>
                      </wps:wsp>
                      <wps:wsp>
                        <wps:cNvPr id="641" name="Rectangle 641"/>
                        <wps:cNvSpPr/>
                        <wps:spPr>
                          <a:xfrm>
                            <a:off x="4958537" y="658902"/>
                            <a:ext cx="45808" cy="206453"/>
                          </a:xfrm>
                          <a:prstGeom prst="rect">
                            <a:avLst/>
                          </a:prstGeom>
                          <a:ln>
                            <a:noFill/>
                          </a:ln>
                        </wps:spPr>
                        <wps:txbx>
                          <w:txbxContent>
                            <w:p w14:paraId="069A9B57"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21932" name="Shape 21932"/>
                        <wps:cNvSpPr/>
                        <wps:spPr>
                          <a:xfrm>
                            <a:off x="2608783" y="1037742"/>
                            <a:ext cx="1043940" cy="472440"/>
                          </a:xfrm>
                          <a:custGeom>
                            <a:avLst/>
                            <a:gdLst/>
                            <a:ahLst/>
                            <a:cxnLst/>
                            <a:rect l="0" t="0" r="0" b="0"/>
                            <a:pathLst>
                              <a:path w="1043940" h="472440">
                                <a:moveTo>
                                  <a:pt x="0" y="0"/>
                                </a:moveTo>
                                <a:lnTo>
                                  <a:pt x="1043940" y="0"/>
                                </a:lnTo>
                                <a:lnTo>
                                  <a:pt x="1043940" y="472440"/>
                                </a:lnTo>
                                <a:lnTo>
                                  <a:pt x="0" y="472440"/>
                                </a:lnTo>
                                <a:lnTo>
                                  <a:pt x="0" y="0"/>
                                </a:lnTo>
                              </a:path>
                            </a:pathLst>
                          </a:custGeom>
                          <a:ln w="0" cap="flat">
                            <a:miter lim="127000"/>
                          </a:ln>
                        </wps:spPr>
                        <wps:style>
                          <a:lnRef idx="0">
                            <a:srgbClr val="000000"/>
                          </a:lnRef>
                          <a:fillRef idx="1">
                            <a:srgbClr val="4472C4"/>
                          </a:fillRef>
                          <a:effectRef idx="0">
                            <a:scrgbClr r="0" g="0" b="0"/>
                          </a:effectRef>
                          <a:fontRef idx="none"/>
                        </wps:style>
                        <wps:bodyPr/>
                      </wps:wsp>
                      <wps:wsp>
                        <wps:cNvPr id="643" name="Shape 643"/>
                        <wps:cNvSpPr/>
                        <wps:spPr>
                          <a:xfrm>
                            <a:off x="2608783" y="1037742"/>
                            <a:ext cx="1043940" cy="472440"/>
                          </a:xfrm>
                          <a:custGeom>
                            <a:avLst/>
                            <a:gdLst/>
                            <a:ahLst/>
                            <a:cxnLst/>
                            <a:rect l="0" t="0" r="0" b="0"/>
                            <a:pathLst>
                              <a:path w="1043940" h="472440">
                                <a:moveTo>
                                  <a:pt x="0" y="472440"/>
                                </a:moveTo>
                                <a:lnTo>
                                  <a:pt x="1043940" y="472440"/>
                                </a:lnTo>
                                <a:lnTo>
                                  <a:pt x="1043940"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7716" name="Rectangle 17716"/>
                        <wps:cNvSpPr/>
                        <wps:spPr>
                          <a:xfrm>
                            <a:off x="2899232" y="1120674"/>
                            <a:ext cx="102765" cy="206453"/>
                          </a:xfrm>
                          <a:prstGeom prst="rect">
                            <a:avLst/>
                          </a:prstGeom>
                          <a:ln>
                            <a:noFill/>
                          </a:ln>
                        </wps:spPr>
                        <wps:txbx>
                          <w:txbxContent>
                            <w:p w14:paraId="3CEE82F3" w14:textId="77777777" w:rsidR="00280378" w:rsidRDefault="001772C1">
                              <w:pPr>
                                <w:spacing w:after="0" w:line="276" w:lineRule="auto"/>
                                <w:ind w:left="0" w:firstLine="0"/>
                                <w:jc w:val="left"/>
                              </w:pPr>
                              <w:r>
                                <w:rPr>
                                  <w:rFonts w:ascii="Calibri" w:eastAsia="Calibri" w:hAnsi="Calibri" w:cs="Calibri"/>
                                  <w:color w:val="FFFFFF"/>
                                </w:rPr>
                                <w:t>4</w:t>
                              </w:r>
                            </w:p>
                          </w:txbxContent>
                        </wps:txbx>
                        <wps:bodyPr horzOverflow="overflow" lIns="0" tIns="0" rIns="0" bIns="0" rtlCol="0">
                          <a:noAutofit/>
                        </wps:bodyPr>
                      </wps:wsp>
                      <wps:wsp>
                        <wps:cNvPr id="17717" name="Rectangle 17717"/>
                        <wps:cNvSpPr/>
                        <wps:spPr>
                          <a:xfrm>
                            <a:off x="2976499" y="1120674"/>
                            <a:ext cx="560646" cy="206453"/>
                          </a:xfrm>
                          <a:prstGeom prst="rect">
                            <a:avLst/>
                          </a:prstGeom>
                          <a:ln>
                            <a:noFill/>
                          </a:ln>
                        </wps:spPr>
                        <wps:txbx>
                          <w:txbxContent>
                            <w:p w14:paraId="373BD759" w14:textId="77777777" w:rsidR="00280378" w:rsidRDefault="001772C1">
                              <w:pPr>
                                <w:spacing w:after="0" w:line="276" w:lineRule="auto"/>
                                <w:ind w:left="0" w:firstLine="0"/>
                                <w:jc w:val="left"/>
                              </w:pPr>
                              <w:r>
                                <w:rPr>
                                  <w:rFonts w:ascii="Calibri" w:eastAsia="Calibri" w:hAnsi="Calibri" w:cs="Calibri"/>
                                  <w:color w:val="FFFFFF"/>
                                </w:rPr>
                                <w:t xml:space="preserve">. Draft </w:t>
                              </w:r>
                            </w:p>
                          </w:txbxContent>
                        </wps:txbx>
                        <wps:bodyPr horzOverflow="overflow" lIns="0" tIns="0" rIns="0" bIns="0" rtlCol="0">
                          <a:noAutofit/>
                        </wps:bodyPr>
                      </wps:wsp>
                      <wps:wsp>
                        <wps:cNvPr id="645" name="Rectangle 645"/>
                        <wps:cNvSpPr/>
                        <wps:spPr>
                          <a:xfrm>
                            <a:off x="2920568" y="1337081"/>
                            <a:ext cx="560038" cy="206453"/>
                          </a:xfrm>
                          <a:prstGeom prst="rect">
                            <a:avLst/>
                          </a:prstGeom>
                          <a:ln>
                            <a:noFill/>
                          </a:ln>
                        </wps:spPr>
                        <wps:txbx>
                          <w:txbxContent>
                            <w:p w14:paraId="495140F8" w14:textId="77777777" w:rsidR="00280378" w:rsidRDefault="001772C1">
                              <w:pPr>
                                <w:spacing w:after="0" w:line="276" w:lineRule="auto"/>
                                <w:ind w:left="0" w:firstLine="0"/>
                                <w:jc w:val="left"/>
                              </w:pPr>
                              <w:r>
                                <w:rPr>
                                  <w:rFonts w:ascii="Calibri" w:eastAsia="Calibri" w:hAnsi="Calibri" w:cs="Calibri"/>
                                  <w:color w:val="FFFFFF"/>
                                </w:rPr>
                                <w:t>Report</w:t>
                              </w:r>
                            </w:p>
                          </w:txbxContent>
                        </wps:txbx>
                        <wps:bodyPr horzOverflow="overflow" lIns="0" tIns="0" rIns="0" bIns="0" rtlCol="0">
                          <a:noAutofit/>
                        </wps:bodyPr>
                      </wps:wsp>
                      <wps:wsp>
                        <wps:cNvPr id="646" name="Rectangle 646"/>
                        <wps:cNvSpPr/>
                        <wps:spPr>
                          <a:xfrm>
                            <a:off x="3341192" y="1337081"/>
                            <a:ext cx="45808" cy="206453"/>
                          </a:xfrm>
                          <a:prstGeom prst="rect">
                            <a:avLst/>
                          </a:prstGeom>
                          <a:ln>
                            <a:noFill/>
                          </a:ln>
                        </wps:spPr>
                        <wps:txbx>
                          <w:txbxContent>
                            <w:p w14:paraId="36E72D57"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s:wsp>
                        <wps:cNvPr id="21933" name="Shape 21933"/>
                        <wps:cNvSpPr/>
                        <wps:spPr>
                          <a:xfrm>
                            <a:off x="3995624" y="1037742"/>
                            <a:ext cx="1045464" cy="472440"/>
                          </a:xfrm>
                          <a:custGeom>
                            <a:avLst/>
                            <a:gdLst/>
                            <a:ahLst/>
                            <a:cxnLst/>
                            <a:rect l="0" t="0" r="0" b="0"/>
                            <a:pathLst>
                              <a:path w="1045464" h="472440">
                                <a:moveTo>
                                  <a:pt x="0" y="0"/>
                                </a:moveTo>
                                <a:lnTo>
                                  <a:pt x="1045464" y="0"/>
                                </a:lnTo>
                                <a:lnTo>
                                  <a:pt x="1045464" y="472440"/>
                                </a:lnTo>
                                <a:lnTo>
                                  <a:pt x="0" y="472440"/>
                                </a:lnTo>
                                <a:lnTo>
                                  <a:pt x="0" y="0"/>
                                </a:lnTo>
                              </a:path>
                            </a:pathLst>
                          </a:custGeom>
                          <a:ln w="0" cap="flat">
                            <a:miter lim="127000"/>
                          </a:ln>
                        </wps:spPr>
                        <wps:style>
                          <a:lnRef idx="0">
                            <a:srgbClr val="000000"/>
                          </a:lnRef>
                          <a:fillRef idx="1">
                            <a:srgbClr val="4472C4"/>
                          </a:fillRef>
                          <a:effectRef idx="0">
                            <a:scrgbClr r="0" g="0" b="0"/>
                          </a:effectRef>
                          <a:fontRef idx="none"/>
                        </wps:style>
                        <wps:bodyPr/>
                      </wps:wsp>
                      <wps:wsp>
                        <wps:cNvPr id="648" name="Shape 648"/>
                        <wps:cNvSpPr/>
                        <wps:spPr>
                          <a:xfrm>
                            <a:off x="3995624" y="1037742"/>
                            <a:ext cx="1045464" cy="472440"/>
                          </a:xfrm>
                          <a:custGeom>
                            <a:avLst/>
                            <a:gdLst/>
                            <a:ahLst/>
                            <a:cxnLst/>
                            <a:rect l="0" t="0" r="0" b="0"/>
                            <a:pathLst>
                              <a:path w="1045464" h="472440">
                                <a:moveTo>
                                  <a:pt x="0" y="472440"/>
                                </a:moveTo>
                                <a:lnTo>
                                  <a:pt x="1045464" y="472440"/>
                                </a:lnTo>
                                <a:lnTo>
                                  <a:pt x="1045464"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7718" name="Rectangle 17718"/>
                        <wps:cNvSpPr/>
                        <wps:spPr>
                          <a:xfrm>
                            <a:off x="4298646" y="1120674"/>
                            <a:ext cx="102765" cy="206453"/>
                          </a:xfrm>
                          <a:prstGeom prst="rect">
                            <a:avLst/>
                          </a:prstGeom>
                          <a:ln>
                            <a:noFill/>
                          </a:ln>
                        </wps:spPr>
                        <wps:txbx>
                          <w:txbxContent>
                            <w:p w14:paraId="2551BA55" w14:textId="77777777" w:rsidR="00280378" w:rsidRDefault="001772C1">
                              <w:pPr>
                                <w:spacing w:after="0" w:line="276" w:lineRule="auto"/>
                                <w:ind w:left="0" w:firstLine="0"/>
                                <w:jc w:val="left"/>
                              </w:pPr>
                              <w:r>
                                <w:rPr>
                                  <w:rFonts w:ascii="Calibri" w:eastAsia="Calibri" w:hAnsi="Calibri" w:cs="Calibri"/>
                                  <w:color w:val="FFFFFF"/>
                                </w:rPr>
                                <w:t>5</w:t>
                              </w:r>
                            </w:p>
                          </w:txbxContent>
                        </wps:txbx>
                        <wps:bodyPr horzOverflow="overflow" lIns="0" tIns="0" rIns="0" bIns="0" rtlCol="0">
                          <a:noAutofit/>
                        </wps:bodyPr>
                      </wps:wsp>
                      <wps:wsp>
                        <wps:cNvPr id="17719" name="Rectangle 17719"/>
                        <wps:cNvSpPr/>
                        <wps:spPr>
                          <a:xfrm>
                            <a:off x="4375912" y="1120674"/>
                            <a:ext cx="532472" cy="206453"/>
                          </a:xfrm>
                          <a:prstGeom prst="rect">
                            <a:avLst/>
                          </a:prstGeom>
                          <a:ln>
                            <a:noFill/>
                          </a:ln>
                        </wps:spPr>
                        <wps:txbx>
                          <w:txbxContent>
                            <w:p w14:paraId="237AEE79" w14:textId="77777777" w:rsidR="00280378" w:rsidRDefault="001772C1">
                              <w:pPr>
                                <w:spacing w:after="0" w:line="276" w:lineRule="auto"/>
                                <w:ind w:left="0" w:firstLine="0"/>
                                <w:jc w:val="left"/>
                              </w:pPr>
                              <w:r>
                                <w:rPr>
                                  <w:rFonts w:ascii="Calibri" w:eastAsia="Calibri" w:hAnsi="Calibri" w:cs="Calibri"/>
                                  <w:color w:val="FFFFFF"/>
                                </w:rPr>
                                <w:t xml:space="preserve">. Final </w:t>
                              </w:r>
                            </w:p>
                          </w:txbxContent>
                        </wps:txbx>
                        <wps:bodyPr horzOverflow="overflow" lIns="0" tIns="0" rIns="0" bIns="0" rtlCol="0">
                          <a:noAutofit/>
                        </wps:bodyPr>
                      </wps:wsp>
                      <wps:wsp>
                        <wps:cNvPr id="650" name="Rectangle 650"/>
                        <wps:cNvSpPr/>
                        <wps:spPr>
                          <a:xfrm>
                            <a:off x="4309313" y="1337081"/>
                            <a:ext cx="560038" cy="206453"/>
                          </a:xfrm>
                          <a:prstGeom prst="rect">
                            <a:avLst/>
                          </a:prstGeom>
                          <a:ln>
                            <a:noFill/>
                          </a:ln>
                        </wps:spPr>
                        <wps:txbx>
                          <w:txbxContent>
                            <w:p w14:paraId="3C9BFFC9" w14:textId="77777777" w:rsidR="00280378" w:rsidRDefault="001772C1">
                              <w:pPr>
                                <w:spacing w:after="0" w:line="276" w:lineRule="auto"/>
                                <w:ind w:left="0" w:firstLine="0"/>
                                <w:jc w:val="left"/>
                              </w:pPr>
                              <w:r>
                                <w:rPr>
                                  <w:rFonts w:ascii="Calibri" w:eastAsia="Calibri" w:hAnsi="Calibri" w:cs="Calibri"/>
                                  <w:color w:val="FFFFFF"/>
                                </w:rPr>
                                <w:t>Report</w:t>
                              </w:r>
                            </w:p>
                          </w:txbxContent>
                        </wps:txbx>
                        <wps:bodyPr horzOverflow="overflow" lIns="0" tIns="0" rIns="0" bIns="0" rtlCol="0">
                          <a:noAutofit/>
                        </wps:bodyPr>
                      </wps:wsp>
                      <wps:wsp>
                        <wps:cNvPr id="651" name="Rectangle 651"/>
                        <wps:cNvSpPr/>
                        <wps:spPr>
                          <a:xfrm>
                            <a:off x="4729937" y="1337081"/>
                            <a:ext cx="45808" cy="206453"/>
                          </a:xfrm>
                          <a:prstGeom prst="rect">
                            <a:avLst/>
                          </a:prstGeom>
                          <a:ln>
                            <a:noFill/>
                          </a:ln>
                        </wps:spPr>
                        <wps:txbx>
                          <w:txbxContent>
                            <w:p w14:paraId="5A2D7D10"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wps:txbx>
                        <wps:bodyPr horzOverflow="overflow" lIns="0" tIns="0" rIns="0" bIns="0" rtlCol="0">
                          <a:noAutofit/>
                        </wps:bodyPr>
                      </wps:wsp>
                    </wpg:wgp>
                  </a:graphicData>
                </a:graphic>
              </wp:inline>
            </w:drawing>
          </mc:Choice>
          <mc:Fallback>
            <w:pict>
              <v:group w14:anchorId="5DCB9E5D" id="Group 17804" o:spid="_x0000_s1026" style="width:413.85pt;height:149.05pt;mso-position-horizontal-relative:char;mso-position-vertical-relative:line" coordsize="52559,1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">
                <v:rect id="Rectangle 507" o:spid="_x0000_s1027" style="position:absolute;width:729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595BF238" w14:textId="77777777" w:rsidR="00280378" w:rsidRDefault="001772C1">
                        <w:pPr>
                          <w:spacing w:after="0" w:line="276" w:lineRule="auto"/>
                          <w:ind w:left="0" w:firstLine="0"/>
                          <w:jc w:val="left"/>
                        </w:pPr>
                        <w:r>
                          <w:t xml:space="preserve">Figure 1 </w:t>
                        </w:r>
                      </w:p>
                    </w:txbxContent>
                  </v:textbox>
                </v:rect>
                <v:rect id="Rectangle 508" o:spid="_x0000_s1028" style="position:absolute;left:5485;top:301;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339DB071" w14:textId="77777777" w:rsidR="00280378" w:rsidRDefault="001772C1">
                        <w:pPr>
                          <w:spacing w:after="0" w:line="276" w:lineRule="auto"/>
                          <w:ind w:left="0" w:firstLine="0"/>
                          <w:jc w:val="left"/>
                        </w:pPr>
                        <w:r>
                          <w:t>–</w:t>
                        </w:r>
                      </w:p>
                    </w:txbxContent>
                  </v:textbox>
                </v:rect>
                <v:rect id="Rectangle 509" o:spid="_x0000_s1029" style="position:absolute;left:62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2324EC5B" w14:textId="77777777" w:rsidR="00280378" w:rsidRDefault="001772C1">
                        <w:pPr>
                          <w:spacing w:after="0" w:line="276" w:lineRule="auto"/>
                          <w:ind w:left="0" w:firstLine="0"/>
                          <w:jc w:val="left"/>
                        </w:pPr>
                        <w:r>
                          <w:t xml:space="preserve"> </w:t>
                        </w:r>
                      </w:p>
                    </w:txbxContent>
                  </v:textbox>
                </v:rect>
                <v:rect id="Rectangle 510" o:spid="_x0000_s1030" style="position:absolute;left:6628;width:1369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4BF4B4D4" w14:textId="77777777" w:rsidR="00280378" w:rsidRDefault="001772C1">
                        <w:pPr>
                          <w:spacing w:after="0" w:line="276" w:lineRule="auto"/>
                          <w:ind w:left="0" w:firstLine="0"/>
                          <w:jc w:val="left"/>
                        </w:pPr>
                        <w:r>
                          <w:t xml:space="preserve">Overview of the </w:t>
                        </w:r>
                      </w:p>
                    </w:txbxContent>
                  </v:textbox>
                </v:rect>
                <v:rect id="Rectangle 511" o:spid="_x0000_s1031" style="position:absolute;left:16934;width:333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30FF0731" w14:textId="77777777" w:rsidR="00280378" w:rsidRDefault="001772C1">
                        <w:pPr>
                          <w:spacing w:after="0" w:line="276" w:lineRule="auto"/>
                          <w:ind w:left="0" w:firstLine="0"/>
                          <w:jc w:val="left"/>
                        </w:pPr>
                        <w:r>
                          <w:t>EITI Reporting Process and Deliverables</w:t>
                        </w:r>
                      </w:p>
                    </w:txbxContent>
                  </v:textbox>
                </v:rect>
                <v:rect id="Rectangle 512" o:spid="_x0000_s1032" style="position:absolute;left:420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65E74243" w14:textId="77777777" w:rsidR="00280378" w:rsidRDefault="001772C1">
                        <w:pPr>
                          <w:spacing w:after="0" w:line="276" w:lineRule="auto"/>
                          <w:ind w:left="0" w:firstLine="0"/>
                          <w:jc w:val="left"/>
                        </w:pPr>
                        <w:r>
                          <w:t xml:space="preserve"> </w:t>
                        </w:r>
                      </w:p>
                    </w:txbxContent>
                  </v:textbox>
                </v:rect>
                <v:rect id="Rectangle 514" o:spid="_x0000_s1033" style="position:absolute;top:32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58914DF4" w14:textId="77777777" w:rsidR="00280378" w:rsidRDefault="001772C1">
                        <w:pPr>
                          <w:spacing w:after="0" w:line="276" w:lineRule="auto"/>
                          <w:ind w:left="0" w:firstLine="0"/>
                          <w:jc w:val="left"/>
                        </w:pPr>
                        <w:r>
                          <w:t xml:space="preserve"> </w:t>
                        </w:r>
                      </w:p>
                    </w:txbxContent>
                  </v:textbox>
                </v:rect>
                <v:rect id="Rectangle 515" o:spid="_x0000_s1034" style="position:absolute;left:18184;top:32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172FDB2A" w14:textId="77777777" w:rsidR="00280378" w:rsidRDefault="001772C1">
                        <w:pPr>
                          <w:spacing w:after="0" w:line="276" w:lineRule="auto"/>
                          <w:ind w:left="0" w:firstLine="0"/>
                          <w:jc w:val="left"/>
                        </w:pPr>
                        <w:r>
                          <w:t xml:space="preserve"> </w:t>
                        </w:r>
                      </w:p>
                    </w:txbxContent>
                  </v:textbox>
                </v:rect>
                <v:rect id="Rectangle 516" o:spid="_x0000_s1035" style="position:absolute;top:657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344C9135" w14:textId="77777777" w:rsidR="00280378" w:rsidRDefault="001772C1">
                        <w:pPr>
                          <w:spacing w:after="0" w:line="276" w:lineRule="auto"/>
                          <w:ind w:left="0" w:firstLine="0"/>
                          <w:jc w:val="left"/>
                        </w:pPr>
                        <w:r>
                          <w:t xml:space="preserve"> </w:t>
                        </w:r>
                      </w:p>
                    </w:txbxContent>
                  </v:textbox>
                </v:rect>
                <v:rect id="Rectangle 517" o:spid="_x0000_s1036" style="position:absolute;top:1012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4BBD5B7B" w14:textId="77777777" w:rsidR="00280378" w:rsidRDefault="001772C1">
                        <w:pPr>
                          <w:spacing w:after="0" w:line="276" w:lineRule="auto"/>
                          <w:ind w:left="0" w:firstLine="0"/>
                          <w:jc w:val="left"/>
                        </w:pPr>
                        <w:r>
                          <w:t xml:space="preserve"> </w:t>
                        </w:r>
                      </w:p>
                    </w:txbxContent>
                  </v:textbox>
                </v:rect>
                <v:rect id="Rectangle 518" o:spid="_x0000_s1037" style="position:absolute;top:136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420C8CBB" w14:textId="77777777" w:rsidR="00280378" w:rsidRDefault="001772C1">
                        <w:pPr>
                          <w:spacing w:after="0" w:line="276" w:lineRule="auto"/>
                          <w:ind w:left="0" w:firstLine="0"/>
                          <w:jc w:val="left"/>
                        </w:pPr>
                        <w:r>
                          <w:t xml:space="preserve"> </w:t>
                        </w:r>
                      </w:p>
                    </w:txbxContent>
                  </v:textbox>
                </v:rect>
                <v:rect id="Rectangle 519" o:spid="_x0000_s1038" style="position:absolute;top:172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FDD0F60" w14:textId="77777777" w:rsidR="00280378" w:rsidRDefault="001772C1">
                        <w:pPr>
                          <w:spacing w:after="0" w:line="276" w:lineRule="auto"/>
                          <w:ind w:left="0" w:firstLine="0"/>
                          <w:jc w:val="left"/>
                        </w:pPr>
                        <w:r>
                          <w:t xml:space="preserve"> </w:t>
                        </w:r>
                      </w:p>
                    </w:txbxContent>
                  </v:textbox>
                </v:rect>
                <v:shape id="Shape 609" o:spid="_x0000_s1039" style="position:absolute;left:1353;top:2467;width:9311;height:4740;visibility:visible;mso-wrap-style:square;v-text-anchor:top" coordsize="931164,4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" path="m,l694182,,931164,236982,694182,473964,,473964,,xe" fillcolor="#4472c4" stroked="f" strokeweight="0">
                  <v:stroke miterlimit="83231f" joinstyle="miter"/>
                  <v:path arrowok="t" textboxrect="0,0,931164,473964"/>
                </v:shape>
                <v:shape id="Shape 610" o:spid="_x0000_s1040" style="position:absolute;left:1353;top:2467;width:9311;height:4740;visibility:visible;mso-wrap-style:square;v-text-anchor:top" coordsize="931164,4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" path="m,l694182,,931164,236982,694182,473964,,473964,,xe" filled="f" strokecolor="#2f528f" strokeweight=".96pt">
                  <v:stroke miterlimit="83231f" joinstyle="miter"/>
                  <v:path arrowok="t" textboxrect="0,0,931164,473964"/>
                </v:shape>
                <v:rect id="Rectangle 17708" o:spid="_x0000_s1041" style="position:absolute;left:4830;top:3308;width:1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" filled="f" stroked="f">
                  <v:textbox inset="0,0,0,0">
                    <w:txbxContent>
                      <w:p w14:paraId="66EF644A" w14:textId="77777777" w:rsidR="00280378" w:rsidRDefault="001772C1">
                        <w:pPr>
                          <w:spacing w:after="0" w:line="276" w:lineRule="auto"/>
                          <w:ind w:left="0" w:firstLine="0"/>
                          <w:jc w:val="left"/>
                        </w:pPr>
                        <w:r>
                          <w:rPr>
                            <w:rFonts w:ascii="Calibri" w:eastAsia="Calibri" w:hAnsi="Calibri" w:cs="Calibri"/>
                            <w:color w:val="FFFFFF"/>
                          </w:rPr>
                          <w:t>0</w:t>
                        </w:r>
                      </w:p>
                    </w:txbxContent>
                  </v:textbox>
                </v:rect>
                <v:rect id="Rectangle 17709" o:spid="_x0000_s1042" style="position:absolute;left:5603;top:3308;width:96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" filled="f" stroked="f">
                  <v:textbox inset="0,0,0,0">
                    <w:txbxContent>
                      <w:p w14:paraId="306303E8"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rect id="Rectangle 612" o:spid="_x0000_s1043" style="position:absolute;left:3001;top:5461;width:68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60CBF7AC" w14:textId="77777777" w:rsidR="00280378" w:rsidRDefault="001772C1">
                        <w:pPr>
                          <w:spacing w:after="0" w:line="276" w:lineRule="auto"/>
                          <w:ind w:left="0" w:firstLine="0"/>
                          <w:jc w:val="left"/>
                        </w:pPr>
                        <w:r>
                          <w:rPr>
                            <w:rFonts w:ascii="Calibri" w:eastAsia="Calibri" w:hAnsi="Calibri" w:cs="Calibri"/>
                            <w:color w:val="FFFFFF"/>
                          </w:rPr>
                          <w:t xml:space="preserve">Scoping </w:t>
                        </w:r>
                      </w:p>
                    </w:txbxContent>
                  </v:textbox>
                </v:rect>
                <v:shape id="Shape 21930" o:spid="_x0000_s1044" style="position:absolute;left:1353;top:8746;width:8869;height:4725;visibility:visible;mso-wrap-style:square;v-text-anchor:top" coordsize="88696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" path="m,l886968,r,472440l,472440,,e" fillcolor="#4472c4" stroked="f" strokeweight="0">
                  <v:stroke miterlimit="83231f" joinstyle="miter"/>
                  <v:path arrowok="t" textboxrect="0,0,886968,472440"/>
                </v:shape>
                <v:shape id="Shape 616" o:spid="_x0000_s1045" style="position:absolute;left:1353;top:8746;width:8869;height:4725;visibility:visible;mso-wrap-style:square;v-text-anchor:top" coordsize="88696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" path="m,472440r886968,l886968,,,,,472440xe" filled="f" strokecolor="#2f528f" strokeweight=".96pt">
                  <v:stroke miterlimit="83231f" joinstyle="miter"/>
                  <v:path arrowok="t" textboxrect="0,0,886968,472440"/>
                </v:shape>
                <v:rect id="Rectangle 617" o:spid="_x0000_s1046" style="position:absolute;left:3382;top:9576;width:68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6D39D9D" w14:textId="77777777" w:rsidR="00280378" w:rsidRDefault="001772C1">
                        <w:pPr>
                          <w:spacing w:after="0" w:line="276" w:lineRule="auto"/>
                          <w:ind w:left="0" w:firstLine="0"/>
                          <w:jc w:val="left"/>
                        </w:pPr>
                        <w:r>
                          <w:rPr>
                            <w:rFonts w:ascii="Calibri" w:eastAsia="Calibri" w:hAnsi="Calibri" w:cs="Calibri"/>
                            <w:color w:val="FFFFFF"/>
                          </w:rPr>
                          <w:t xml:space="preserve">Scoping </w:t>
                        </w:r>
                      </w:p>
                    </w:txbxContent>
                  </v:textbox>
                </v:rect>
                <v:rect id="Rectangle 618" o:spid="_x0000_s1047" style="position:absolute;left:4038;top:11724;width:468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2489EC85" w14:textId="77777777" w:rsidR="00280378" w:rsidRDefault="001772C1">
                        <w:pPr>
                          <w:spacing w:after="0" w:line="276" w:lineRule="auto"/>
                          <w:ind w:left="0" w:firstLine="0"/>
                          <w:jc w:val="left"/>
                        </w:pPr>
                        <w:r>
                          <w:rPr>
                            <w:rFonts w:ascii="Calibri" w:eastAsia="Calibri" w:hAnsi="Calibri" w:cs="Calibri"/>
                            <w:color w:val="FFFFFF"/>
                          </w:rPr>
                          <w:t>Study</w:t>
                        </w:r>
                      </w:p>
                    </w:txbxContent>
                  </v:textbox>
                </v:rect>
                <v:rect id="Rectangle 619" o:spid="_x0000_s1048" style="position:absolute;left:7543;top:1172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670FF3CB"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620" o:spid="_x0000_s1049" style="position:absolute;left:11000;top:3610;width:108;height:12459;visibility:visible;mso-wrap-style:square;v-text-anchor:top" coordsize="10795,12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" path="m10795,l,1245870e" filled="f" strokecolor="#4472c4" strokeweight=".48pt">
                  <v:stroke miterlimit="83231f" joinstyle="miter"/>
                  <v:path arrowok="t" textboxrect="0,0,10795,1245870"/>
                </v:shape>
                <v:shape id="Shape 21931" o:spid="_x0000_s1050" style="position:absolute;left:12051;top:10377;width:10440;height:4724;visibility:visible;mso-wrap-style:square;v-text-anchor:top" coordsize="104394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" path="m,l1043940,r,472440l,472440,,e" fillcolor="#4472c4" stroked="f" strokeweight="0">
                  <v:stroke miterlimit="83231f" joinstyle="miter"/>
                  <v:path arrowok="t" textboxrect="0,0,1043940,472440"/>
                </v:shape>
                <v:shape id="Shape 622" o:spid="_x0000_s1051" style="position:absolute;left:12051;top:10377;width:10440;height:4724;visibility:visible;mso-wrap-style:square;v-text-anchor:top" coordsize="104394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" path="m,472440r1043940,l1043940,,,,,472440xe" filled="f" strokecolor="#2f528f" strokeweight=".96pt">
                  <v:stroke miterlimit="83231f" joinstyle="miter"/>
                  <v:path arrowok="t" textboxrect="0,0,1043940,472440"/>
                </v:shape>
                <v:rect id="Rectangle 623" o:spid="_x0000_s1052" style="position:absolute;left:14344;top:11206;width:82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6802C5C3" w14:textId="77777777" w:rsidR="00280378" w:rsidRDefault="001772C1">
                        <w:pPr>
                          <w:spacing w:after="0" w:line="276" w:lineRule="auto"/>
                          <w:ind w:left="0" w:firstLine="0"/>
                          <w:jc w:val="left"/>
                        </w:pPr>
                        <w:r>
                          <w:rPr>
                            <w:rFonts w:ascii="Calibri" w:eastAsia="Calibri" w:hAnsi="Calibri" w:cs="Calibri"/>
                            <w:color w:val="FFFFFF"/>
                          </w:rPr>
                          <w:t xml:space="preserve">Inception </w:t>
                        </w:r>
                      </w:p>
                    </w:txbxContent>
                  </v:textbox>
                </v:rect>
                <v:rect id="Rectangle 624" o:spid="_x0000_s1053" style="position:absolute;left:15167;top:13370;width:56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6B1A8077" w14:textId="77777777" w:rsidR="00280378" w:rsidRDefault="001772C1">
                        <w:pPr>
                          <w:spacing w:after="0" w:line="276" w:lineRule="auto"/>
                          <w:ind w:left="0" w:firstLine="0"/>
                          <w:jc w:val="left"/>
                        </w:pPr>
                        <w:r>
                          <w:rPr>
                            <w:rFonts w:ascii="Calibri" w:eastAsia="Calibri" w:hAnsi="Calibri" w:cs="Calibri"/>
                            <w:color w:val="FFFFFF"/>
                          </w:rPr>
                          <w:t>Report</w:t>
                        </w:r>
                      </w:p>
                    </w:txbxContent>
                  </v:textbox>
                </v:rect>
                <v:rect id="Rectangle 625" o:spid="_x0000_s1054" style="position:absolute;left:19373;top:133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2CB9C910"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626" o:spid="_x0000_s1055" style="position:absolute;left:26986;top:3610;width:12192;height:5273;visibility:visible;mso-wrap-style:square;v-text-anchor:top" coordsize="1219200,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" path="m,l955548,r263652,263652l955548,527304,,527304,,xe" fillcolor="#4472c4" stroked="f" strokeweight="0">
                  <v:stroke miterlimit="83231f" joinstyle="miter"/>
                  <v:path arrowok="t" textboxrect="0,0,1219200,527304"/>
                </v:shape>
                <v:shape id="Shape 627" o:spid="_x0000_s1056" style="position:absolute;left:26986;top:3610;width:12192;height:5273;visibility:visible;mso-wrap-style:square;v-text-anchor:top" coordsize="1219200,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" path="m,l955548,r263652,263652l955548,527304,,527304,,xe" filled="f" strokecolor="#2f528f" strokeweight=".96pt">
                  <v:stroke miterlimit="83231f" joinstyle="miter"/>
                  <v:path arrowok="t" textboxrect="0,0,1219200,527304"/>
                </v:shape>
                <v:rect id="Rectangle 17714" o:spid="_x0000_s1057" style="position:absolute;left:30226;top:4440;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" filled="f" stroked="f">
                  <v:textbox inset="0,0,0,0">
                    <w:txbxContent>
                      <w:p w14:paraId="6D98F704" w14:textId="77777777" w:rsidR="00280378" w:rsidRDefault="001772C1">
                        <w:pPr>
                          <w:spacing w:after="0" w:line="276" w:lineRule="auto"/>
                          <w:ind w:left="0" w:firstLine="0"/>
                          <w:jc w:val="left"/>
                        </w:pPr>
                        <w:r>
                          <w:rPr>
                            <w:rFonts w:ascii="Calibri" w:eastAsia="Calibri" w:hAnsi="Calibri" w:cs="Calibri"/>
                            <w:color w:val="FFFFFF"/>
                          </w:rPr>
                          <w:t>2</w:t>
                        </w:r>
                      </w:p>
                    </w:txbxContent>
                  </v:textbox>
                </v:rect>
                <v:rect id="Rectangle 17715" o:spid="_x0000_s1058" style="position:absolute;left:30999;top:4440;width:526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" filled="f" stroked="f">
                  <v:textbox inset="0,0,0,0">
                    <w:txbxContent>
                      <w:p w14:paraId="3505A806" w14:textId="77777777" w:rsidR="00280378" w:rsidRDefault="001772C1">
                        <w:pPr>
                          <w:spacing w:after="0" w:line="276" w:lineRule="auto"/>
                          <w:ind w:left="0" w:firstLine="0"/>
                          <w:jc w:val="left"/>
                        </w:pPr>
                        <w:r>
                          <w:rPr>
                            <w:rFonts w:ascii="Calibri" w:eastAsia="Calibri" w:hAnsi="Calibri" w:cs="Calibri"/>
                            <w:color w:val="FFFFFF"/>
                          </w:rPr>
                          <w:t xml:space="preserve">. Data </w:t>
                        </w:r>
                      </w:p>
                    </w:txbxContent>
                  </v:textbox>
                </v:rect>
                <v:rect id="Rectangle 629" o:spid="_x0000_s1059" style="position:absolute;left:29327;top:6589;width:822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0A35261" w14:textId="77777777" w:rsidR="00280378" w:rsidRDefault="001772C1">
                        <w:pPr>
                          <w:spacing w:after="0" w:line="276" w:lineRule="auto"/>
                          <w:ind w:left="0" w:firstLine="0"/>
                          <w:jc w:val="left"/>
                        </w:pPr>
                        <w:r>
                          <w:rPr>
                            <w:rFonts w:ascii="Calibri" w:eastAsia="Calibri" w:hAnsi="Calibri" w:cs="Calibri"/>
                            <w:color w:val="FFFFFF"/>
                          </w:rPr>
                          <w:t>Collection</w:t>
                        </w:r>
                      </w:p>
                    </w:txbxContent>
                  </v:textbox>
                </v:rect>
                <v:rect id="Rectangle 630" o:spid="_x0000_s1060" style="position:absolute;left:35515;top:658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613046D9"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631" o:spid="_x0000_s1061" style="position:absolute;left:13225;top:2696;width:13335;height:7010;visibility:visible;mso-wrap-style:square;v-text-anchor:top" coordsize="133350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" path="m,l982980,r350520,350520l982980,701040,,701040,,xe" fillcolor="#4472c4" stroked="f" strokeweight="0">
                  <v:stroke miterlimit="83231f" joinstyle="miter"/>
                  <v:path arrowok="t" textboxrect="0,0,1333500,701040"/>
                </v:shape>
                <v:shape id="Shape 632" o:spid="_x0000_s1062" style="position:absolute;left:13225;top:2696;width:13335;height:7010;visibility:visible;mso-wrap-style:square;v-text-anchor:top" coordsize="133350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" path="m,l982980,r350520,350520l982980,701040,,701040,,xe" filled="f" strokecolor="#2f528f" strokeweight=".96pt">
                  <v:stroke miterlimit="83231f" joinstyle="miter"/>
                  <v:path arrowok="t" textboxrect="0,0,1333500,701040"/>
                </v:shape>
                <v:rect id="Rectangle 17711" o:spid="_x0000_s1063" style="position:absolute;left:14979;top:3857;width:9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" filled="f" stroked="f">
                  <v:textbox inset="0,0,0,0">
                    <w:txbxContent>
                      <w:p w14:paraId="66862D7C"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rect id="Rectangle 17710" o:spid="_x0000_s1064" style="position:absolute;left:14206;top:385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" filled="f" stroked="f">
                  <v:textbox inset="0,0,0,0">
                    <w:txbxContent>
                      <w:p w14:paraId="467F4796" w14:textId="77777777" w:rsidR="00280378" w:rsidRDefault="001772C1">
                        <w:pPr>
                          <w:spacing w:after="0" w:line="276" w:lineRule="auto"/>
                          <w:ind w:left="0" w:firstLine="0"/>
                          <w:jc w:val="left"/>
                        </w:pPr>
                        <w:r>
                          <w:rPr>
                            <w:rFonts w:ascii="Calibri" w:eastAsia="Calibri" w:hAnsi="Calibri" w:cs="Calibri"/>
                            <w:color w:val="FFFFFF"/>
                          </w:rPr>
                          <w:t>1</w:t>
                        </w:r>
                      </w:p>
                    </w:txbxContent>
                  </v:textbox>
                </v:rect>
                <v:rect id="Rectangle 634" o:spid="_x0000_s1065" style="position:absolute;left:15715;top:3857;width:98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00D1E545" w14:textId="77777777" w:rsidR="00280378" w:rsidRDefault="001772C1">
                        <w:pPr>
                          <w:spacing w:after="0" w:line="276" w:lineRule="auto"/>
                          <w:ind w:left="0" w:firstLine="0"/>
                          <w:jc w:val="left"/>
                        </w:pPr>
                        <w:r>
                          <w:rPr>
                            <w:rFonts w:ascii="Calibri" w:eastAsia="Calibri" w:hAnsi="Calibri" w:cs="Calibri"/>
                            <w:color w:val="FFFFFF"/>
                          </w:rPr>
                          <w:t xml:space="preserve">Preliminary </w:t>
                        </w:r>
                      </w:p>
                    </w:txbxContent>
                  </v:textbox>
                </v:rect>
                <v:rect id="Rectangle 635" o:spid="_x0000_s1066" style="position:absolute;left:14206;top:5994;width:663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529B0386" w14:textId="77777777" w:rsidR="00280378" w:rsidRDefault="001772C1">
                        <w:pPr>
                          <w:spacing w:after="0" w:line="276" w:lineRule="auto"/>
                          <w:ind w:left="0" w:firstLine="0"/>
                          <w:jc w:val="left"/>
                        </w:pPr>
                        <w:r>
                          <w:rPr>
                            <w:rFonts w:ascii="Calibri" w:eastAsia="Calibri" w:hAnsi="Calibri" w:cs="Calibri"/>
                            <w:color w:val="FFFFFF"/>
                          </w:rPr>
                          <w:t>Analysis</w:t>
                        </w:r>
                      </w:p>
                    </w:txbxContent>
                  </v:textbox>
                </v:rect>
                <v:rect id="Rectangle 636" o:spid="_x0000_s1067" style="position:absolute;left:19190;top:599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648F72EB"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637" o:spid="_x0000_s1068" style="position:absolute;left:40382;top:3610;width:12177;height:5273;visibility:visible;mso-wrap-style:square;v-text-anchor:top" coordsize="1217676,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" path="m,l954024,r263652,263652l954024,527304,,527304,,xe" fillcolor="#5b9bd5" stroked="f" strokeweight="0">
                  <v:stroke miterlimit="83231f" joinstyle="miter"/>
                  <v:path arrowok="t" textboxrect="0,0,1217676,527304"/>
                </v:shape>
                <v:shape id="Shape 638" o:spid="_x0000_s1069" style="position:absolute;left:40382;top:3610;width:12177;height:5273;visibility:visible;mso-wrap-style:square;v-text-anchor:top" coordsize="1217676,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" path="m,l954024,r263652,263652l954024,527304,,527304,,xe" filled="f" strokecolor="#41719c" strokeweight=".96pt">
                  <v:stroke miterlimit="83231f" joinstyle="miter"/>
                  <v:path arrowok="t" textboxrect="0,0,1217676,527304"/>
                </v:shape>
                <v:rect id="Rectangle 17713" o:spid="_x0000_s1070" style="position:absolute;left:44399;top:4440;width:526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" filled="f" stroked="f">
                  <v:textbox inset="0,0,0,0">
                    <w:txbxContent>
                      <w:p w14:paraId="09400842" w14:textId="77777777" w:rsidR="00280378" w:rsidRDefault="001772C1">
                        <w:pPr>
                          <w:spacing w:after="0" w:line="276" w:lineRule="auto"/>
                          <w:ind w:left="0" w:firstLine="0"/>
                          <w:jc w:val="left"/>
                        </w:pPr>
                        <w:r>
                          <w:rPr>
                            <w:rFonts w:ascii="Calibri" w:eastAsia="Calibri" w:hAnsi="Calibri" w:cs="Calibri"/>
                            <w:color w:val="FFFFFF"/>
                          </w:rPr>
                          <w:t xml:space="preserve">. Data </w:t>
                        </w:r>
                      </w:p>
                    </w:txbxContent>
                  </v:textbox>
                </v:rect>
                <v:rect id="Rectangle 17712" o:spid="_x0000_s1071" style="position:absolute;left:43626;top:4440;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" filled="f" stroked="f">
                  <v:textbox inset="0,0,0,0">
                    <w:txbxContent>
                      <w:p w14:paraId="4C086C8A" w14:textId="77777777" w:rsidR="00280378" w:rsidRDefault="001772C1">
                        <w:pPr>
                          <w:spacing w:after="0" w:line="276" w:lineRule="auto"/>
                          <w:ind w:left="0" w:firstLine="0"/>
                          <w:jc w:val="left"/>
                        </w:pPr>
                        <w:r>
                          <w:rPr>
                            <w:rFonts w:ascii="Calibri" w:eastAsia="Calibri" w:hAnsi="Calibri" w:cs="Calibri"/>
                            <w:color w:val="FFFFFF"/>
                          </w:rPr>
                          <w:t>3</w:t>
                        </w:r>
                      </w:p>
                    </w:txbxContent>
                  </v:textbox>
                </v:rect>
                <v:rect id="Rectangle 640" o:spid="_x0000_s1072" style="position:absolute;left:42068;top:6589;width:99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6EFC768A" w14:textId="77777777" w:rsidR="00280378" w:rsidRDefault="001772C1">
                        <w:pPr>
                          <w:spacing w:after="0" w:line="276" w:lineRule="auto"/>
                          <w:ind w:left="0" w:firstLine="0"/>
                          <w:jc w:val="left"/>
                        </w:pPr>
                        <w:r>
                          <w:rPr>
                            <w:rFonts w:ascii="Calibri" w:eastAsia="Calibri" w:hAnsi="Calibri" w:cs="Calibri"/>
                            <w:color w:val="FFFFFF"/>
                          </w:rPr>
                          <w:t>Compilation</w:t>
                        </w:r>
                      </w:p>
                    </w:txbxContent>
                  </v:textbox>
                </v:rect>
                <v:rect id="Rectangle 641" o:spid="_x0000_s1073" style="position:absolute;left:49585;top:658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069A9B57"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21932" o:spid="_x0000_s1074" style="position:absolute;left:26087;top:10377;width:10440;height:4724;visibility:visible;mso-wrap-style:square;v-text-anchor:top" coordsize="104394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" path="m,l1043940,r,472440l,472440,,e" fillcolor="#4472c4" stroked="f" strokeweight="0">
                  <v:stroke miterlimit="83231f" joinstyle="miter"/>
                  <v:path arrowok="t" textboxrect="0,0,1043940,472440"/>
                </v:shape>
                <v:shape id="Shape 643" o:spid="_x0000_s1075" style="position:absolute;left:26087;top:10377;width:10440;height:4724;visibility:visible;mso-wrap-style:square;v-text-anchor:top" coordsize="104394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" path="m,472440r1043940,l1043940,,,,,472440xe" filled="f" strokecolor="#2f528f" strokeweight=".96pt">
                  <v:stroke miterlimit="83231f" joinstyle="miter"/>
                  <v:path arrowok="t" textboxrect="0,0,1043940,472440"/>
                </v:shape>
                <v:rect id="Rectangle 17716" o:spid="_x0000_s1076" style="position:absolute;left:28992;top:11206;width:102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" filled="f" stroked="f">
                  <v:textbox inset="0,0,0,0">
                    <w:txbxContent>
                      <w:p w14:paraId="3CEE82F3" w14:textId="77777777" w:rsidR="00280378" w:rsidRDefault="001772C1">
                        <w:pPr>
                          <w:spacing w:after="0" w:line="276" w:lineRule="auto"/>
                          <w:ind w:left="0" w:firstLine="0"/>
                          <w:jc w:val="left"/>
                        </w:pPr>
                        <w:r>
                          <w:rPr>
                            <w:rFonts w:ascii="Calibri" w:eastAsia="Calibri" w:hAnsi="Calibri" w:cs="Calibri"/>
                            <w:color w:val="FFFFFF"/>
                          </w:rPr>
                          <w:t>4</w:t>
                        </w:r>
                      </w:p>
                    </w:txbxContent>
                  </v:textbox>
                </v:rect>
                <v:rect id="Rectangle 17717" o:spid="_x0000_s1077" style="position:absolute;left:29764;top:11206;width:560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" filled="f" stroked="f">
                  <v:textbox inset="0,0,0,0">
                    <w:txbxContent>
                      <w:p w14:paraId="373BD759" w14:textId="77777777" w:rsidR="00280378" w:rsidRDefault="001772C1">
                        <w:pPr>
                          <w:spacing w:after="0" w:line="276" w:lineRule="auto"/>
                          <w:ind w:left="0" w:firstLine="0"/>
                          <w:jc w:val="left"/>
                        </w:pPr>
                        <w:r>
                          <w:rPr>
                            <w:rFonts w:ascii="Calibri" w:eastAsia="Calibri" w:hAnsi="Calibri" w:cs="Calibri"/>
                            <w:color w:val="FFFFFF"/>
                          </w:rPr>
                          <w:t xml:space="preserve">. Draft </w:t>
                        </w:r>
                      </w:p>
                    </w:txbxContent>
                  </v:textbox>
                </v:rect>
                <v:rect id="Rectangle 645" o:spid="_x0000_s1078" style="position:absolute;left:29205;top:13370;width:560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495140F8" w14:textId="77777777" w:rsidR="00280378" w:rsidRDefault="001772C1">
                        <w:pPr>
                          <w:spacing w:after="0" w:line="276" w:lineRule="auto"/>
                          <w:ind w:left="0" w:firstLine="0"/>
                          <w:jc w:val="left"/>
                        </w:pPr>
                        <w:r>
                          <w:rPr>
                            <w:rFonts w:ascii="Calibri" w:eastAsia="Calibri" w:hAnsi="Calibri" w:cs="Calibri"/>
                            <w:color w:val="FFFFFF"/>
                          </w:rPr>
                          <w:t>Report</w:t>
                        </w:r>
                      </w:p>
                    </w:txbxContent>
                  </v:textbox>
                </v:rect>
                <v:rect id="Rectangle 646" o:spid="_x0000_s1079" style="position:absolute;left:33411;top:13370;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36E72D57"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v:shape id="Shape 21933" o:spid="_x0000_s1080" style="position:absolute;left:39956;top:10377;width:10454;height:4724;visibility:visible;mso-wrap-style:square;v-text-anchor:top" coordsize="1045464,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" path="m,l1045464,r,472440l,472440,,e" fillcolor="#4472c4" stroked="f" strokeweight="0">
                  <v:stroke miterlimit="83231f" joinstyle="miter"/>
                  <v:path arrowok="t" textboxrect="0,0,1045464,472440"/>
                </v:shape>
                <v:shape id="Shape 648" o:spid="_x0000_s1081" style="position:absolute;left:39956;top:10377;width:10454;height:4724;visibility:visible;mso-wrap-style:square;v-text-anchor:top" coordsize="1045464,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" path="m,472440r1045464,l1045464,,,,,472440xe" filled="f" strokecolor="#2f528f" strokeweight=".96pt">
                  <v:stroke miterlimit="83231f" joinstyle="miter"/>
                  <v:path arrowok="t" textboxrect="0,0,1045464,472440"/>
                </v:shape>
                <v:rect id="Rectangle 17718" o:spid="_x0000_s1082" style="position:absolute;left:42986;top:11206;width:1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" filled="f" stroked="f">
                  <v:textbox inset="0,0,0,0">
                    <w:txbxContent>
                      <w:p w14:paraId="2551BA55" w14:textId="77777777" w:rsidR="00280378" w:rsidRDefault="001772C1">
                        <w:pPr>
                          <w:spacing w:after="0" w:line="276" w:lineRule="auto"/>
                          <w:ind w:left="0" w:firstLine="0"/>
                          <w:jc w:val="left"/>
                        </w:pPr>
                        <w:r>
                          <w:rPr>
                            <w:rFonts w:ascii="Calibri" w:eastAsia="Calibri" w:hAnsi="Calibri" w:cs="Calibri"/>
                            <w:color w:val="FFFFFF"/>
                          </w:rPr>
                          <w:t>5</w:t>
                        </w:r>
                      </w:p>
                    </w:txbxContent>
                  </v:textbox>
                </v:rect>
                <v:rect id="Rectangle 17719" o:spid="_x0000_s1083" style="position:absolute;left:43759;top:11206;width:532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0uT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8Hsbw/064Qc7/AAAA//8DAFBLAQItABQABgAIAAAAIQDb4fbL7gAAAIUBAAATAAAAAAAAAAAA&#10;AAAAAAAAAABbQ29udGVudF9UeXBlc10ueG1sUEsBAi0AFAAGAAgAAAAhAFr0LFu/AAAAFQEAAAsA&#10;AAAAAAAAAAAAAAAAHwEAAF9yZWxzLy5yZWxzUEsBAi0AFAAGAAgAAAAhAJpvS5PEAAAA3gAAAA8A&#10;AAAAAAAAAAAAAAAABwIAAGRycy9kb3ducmV2LnhtbFBLBQYAAAAAAwADALcAAAD4AgAAAAA=&#10;" filled="f" stroked="f">
                  <v:textbox inset="0,0,0,0">
                    <w:txbxContent>
                      <w:p w14:paraId="237AEE79" w14:textId="77777777" w:rsidR="00280378" w:rsidRDefault="001772C1">
                        <w:pPr>
                          <w:spacing w:after="0" w:line="276" w:lineRule="auto"/>
                          <w:ind w:left="0" w:firstLine="0"/>
                          <w:jc w:val="left"/>
                        </w:pPr>
                        <w:r>
                          <w:rPr>
                            <w:rFonts w:ascii="Calibri" w:eastAsia="Calibri" w:hAnsi="Calibri" w:cs="Calibri"/>
                            <w:color w:val="FFFFFF"/>
                          </w:rPr>
                          <w:t xml:space="preserve">. Final </w:t>
                        </w:r>
                      </w:p>
                    </w:txbxContent>
                  </v:textbox>
                </v:rect>
                <v:rect id="Rectangle 650" o:spid="_x0000_s1084" style="position:absolute;left:43093;top:13370;width:56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3C9BFFC9" w14:textId="77777777" w:rsidR="00280378" w:rsidRDefault="001772C1">
                        <w:pPr>
                          <w:spacing w:after="0" w:line="276" w:lineRule="auto"/>
                          <w:ind w:left="0" w:firstLine="0"/>
                          <w:jc w:val="left"/>
                        </w:pPr>
                        <w:r>
                          <w:rPr>
                            <w:rFonts w:ascii="Calibri" w:eastAsia="Calibri" w:hAnsi="Calibri" w:cs="Calibri"/>
                            <w:color w:val="FFFFFF"/>
                          </w:rPr>
                          <w:t>Report</w:t>
                        </w:r>
                      </w:p>
                    </w:txbxContent>
                  </v:textbox>
                </v:rect>
                <v:rect id="Rectangle 651" o:spid="_x0000_s1085" style="position:absolute;left:47299;top:133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5A2D7D10" w14:textId="77777777" w:rsidR="00280378" w:rsidRDefault="001772C1">
                        <w:pPr>
                          <w:spacing w:after="0" w:line="276" w:lineRule="auto"/>
                          <w:ind w:left="0" w:firstLine="0"/>
                          <w:jc w:val="left"/>
                        </w:pPr>
                        <w:r>
                          <w:rPr>
                            <w:rFonts w:ascii="Calibri" w:eastAsia="Calibri" w:hAnsi="Calibri" w:cs="Calibri"/>
                            <w:color w:val="FFFFFF"/>
                          </w:rPr>
                          <w:t xml:space="preserve"> </w:t>
                        </w:r>
                      </w:p>
                    </w:txbxContent>
                  </v:textbox>
                </v:rect>
                <w10:anchorlock/>
              </v:group>
            </w:pict>
          </mc:Fallback>
        </mc:AlternateContent>
      </w:r>
    </w:p>
    <w:p w14:paraId="69D506B8" w14:textId="77777777" w:rsidR="00280378" w:rsidRDefault="001772C1">
      <w:pPr>
        <w:spacing w:after="279"/>
        <w:ind w:left="10"/>
      </w:pPr>
      <w:r>
        <w:t xml:space="preserve">1.3.1 Identifying scope </w:t>
      </w:r>
    </w:p>
    <w:p w14:paraId="2C6FB12A" w14:textId="77777777" w:rsidR="00280378" w:rsidRDefault="001772C1">
      <w:pPr>
        <w:spacing w:after="249" w:line="225" w:lineRule="auto"/>
        <w:ind w:left="-5" w:right="-15"/>
        <w:jc w:val="left"/>
      </w:pPr>
      <w:r>
        <w:rPr>
          <w:b/>
        </w:rPr>
        <w:t>Objective</w:t>
      </w:r>
      <w:r>
        <w:t xml:space="preserve">: Identify the scope of reporting (overview of applicable financial and nonfinancial disclosures per EITI Requirements 2-6) and fiscal year(s) to be covered by the disclosures. </w:t>
      </w:r>
    </w:p>
    <w:p w14:paraId="53EC5673" w14:textId="77777777" w:rsidR="00280378" w:rsidRDefault="001772C1">
      <w:pPr>
        <w:numPr>
          <w:ilvl w:val="3"/>
          <w:numId w:val="4"/>
        </w:numPr>
        <w:spacing w:after="239"/>
        <w:ind w:hanging="408"/>
      </w:pPr>
      <w:r>
        <w:rPr>
          <w:b/>
        </w:rPr>
        <w:t>Identify the information to be disclosed to meet EITI Requirements 2-6.</w:t>
      </w:r>
      <w:r>
        <w:t xml:space="preserve"> In particular, MSGs should seek to address previous gaps identified in EITI Reports and Validation (per the first column in Table 1). </w:t>
      </w:r>
    </w:p>
    <w:p w14:paraId="2CBD4A7A" w14:textId="77777777" w:rsidR="00280378" w:rsidRDefault="001772C1">
      <w:pPr>
        <w:numPr>
          <w:ilvl w:val="3"/>
          <w:numId w:val="4"/>
        </w:numPr>
        <w:spacing w:after="243"/>
        <w:ind w:hanging="408"/>
      </w:pPr>
      <w:r>
        <w:rPr>
          <w:b/>
        </w:rPr>
        <w:t>Agree on the fiscal year(s) to be covered by the disclosures</w:t>
      </w:r>
      <w:r>
        <w:t xml:space="preserve">. Revenue, production, and other data should cover the fiscal years 2024 and 2025.  </w:t>
      </w:r>
    </w:p>
    <w:p w14:paraId="74DEF5D8" w14:textId="77777777" w:rsidR="00280378" w:rsidRDefault="001772C1">
      <w:pPr>
        <w:numPr>
          <w:ilvl w:val="3"/>
          <w:numId w:val="4"/>
        </w:numPr>
        <w:ind w:hanging="408"/>
      </w:pPr>
      <w:r>
        <w:rPr>
          <w:b/>
        </w:rPr>
        <w:t>Agree on what constitutes a material revenue stream and which entities make and receive material payments</w:t>
      </w:r>
      <w:r>
        <w:t>. In establishing materiality definitions and thresholds, the MSG could consider the size of the revenue streams and the payments by companies relative to the government’s total revenues. Payments and revenues are considered material if their omission or misstatement could significantly affect the comprehensiveness of the EITI Report. MSGs may wish to use materiality thresholds used in previous reporting periods, or adjust these to focus on the most important revenue streams and reporting entities. The MSG may wish to consult guidance on defining materiality.</w:t>
      </w:r>
      <w:r>
        <w:rPr>
          <w:vertAlign w:val="superscript"/>
        </w:rPr>
        <w:footnoteReference w:id="1"/>
      </w:r>
      <w:r>
        <w:t xml:space="preserve"> The International Secretariat is available to provide support on defining materiality.  </w:t>
      </w:r>
    </w:p>
    <w:p w14:paraId="288A6345" w14:textId="77777777" w:rsidR="00280378" w:rsidRDefault="001772C1">
      <w:pPr>
        <w:ind w:left="1090"/>
      </w:pPr>
      <w:r>
        <w:t xml:space="preserve">The report should cover the Surface Rent, Agriculture Development Fund (ADF), Diamond Area Community Development Fund (DACDF) &amp; </w:t>
      </w:r>
    </w:p>
    <w:p w14:paraId="600F1506" w14:textId="77777777" w:rsidR="00280378" w:rsidRDefault="001772C1">
      <w:pPr>
        <w:spacing w:after="240"/>
        <w:ind w:left="1090"/>
      </w:pPr>
      <w:r>
        <w:t xml:space="preserve">Community Development Fund (CDF) by its recipients.   </w:t>
      </w:r>
    </w:p>
    <w:p w14:paraId="3DA6618B" w14:textId="77777777" w:rsidR="00280378" w:rsidRDefault="001772C1">
      <w:pPr>
        <w:numPr>
          <w:ilvl w:val="3"/>
          <w:numId w:val="4"/>
        </w:numPr>
        <w:spacing w:after="245"/>
        <w:ind w:hanging="408"/>
      </w:pPr>
      <w:r>
        <w:t xml:space="preserve">For project-level reporting, </w:t>
      </w:r>
      <w:r>
        <w:rPr>
          <w:b/>
        </w:rPr>
        <w:t xml:space="preserve">propose a definition of the term “project” </w:t>
      </w:r>
      <w:r>
        <w:t xml:space="preserve">that is consistent with the definition provided in Requirement 4.7. The consultant is expected to produce an overview of the revenue streams that should be reported by project, classifying the revenue streams that are levied on a license/contract basis and should be reported as such, as well as the revenue streams that are levied on a </w:t>
      </w:r>
      <w:r>
        <w:lastRenderedPageBreak/>
        <w:t xml:space="preserve">company basis and should be reported as such. In undertaking the above, the consultant is expected to consult the EITI’s guidance note on </w:t>
      </w:r>
      <w:proofErr w:type="spellStart"/>
      <w:r>
        <w:t>projectlevel</w:t>
      </w:r>
      <w:proofErr w:type="spellEnd"/>
      <w:r>
        <w:t xml:space="preserve"> reporting and to make use of the template definitions in the guidance note</w:t>
      </w:r>
      <w:r>
        <w:rPr>
          <w:vertAlign w:val="superscript"/>
        </w:rPr>
        <w:footnoteReference w:id="2"/>
      </w:r>
      <w:r>
        <w:t xml:space="preserve">. </w:t>
      </w:r>
    </w:p>
    <w:p w14:paraId="32F8ED96" w14:textId="77777777" w:rsidR="00280378" w:rsidRDefault="001772C1">
      <w:pPr>
        <w:numPr>
          <w:ilvl w:val="3"/>
          <w:numId w:val="4"/>
        </w:numPr>
        <w:spacing w:after="259"/>
        <w:ind w:hanging="408"/>
      </w:pPr>
      <w:r>
        <w:rPr>
          <w:b/>
        </w:rPr>
        <w:t>Agree on the scope of additional data collection, assurances, and analysis to be undertaken,</w:t>
      </w:r>
      <w:r>
        <w:t xml:space="preserve"> to provide relevant information on sector developments and industry outlook in light of the commodity price TRENDS (per the second column in Table 1). This includes: </w:t>
      </w:r>
    </w:p>
    <w:p w14:paraId="12BF500A" w14:textId="77777777" w:rsidR="00280378" w:rsidRDefault="001772C1">
      <w:pPr>
        <w:numPr>
          <w:ilvl w:val="4"/>
          <w:numId w:val="6"/>
        </w:numPr>
        <w:ind w:hanging="360"/>
      </w:pPr>
      <w:r>
        <w:t xml:space="preserve">Support the MSG in identifying existing disclosures by companies and government entities reporting, collecting, and maintaining information per the EITI Standard. </w:t>
      </w:r>
    </w:p>
    <w:p w14:paraId="506E3A1E" w14:textId="77777777" w:rsidR="00280378" w:rsidRDefault="001772C1">
      <w:pPr>
        <w:numPr>
          <w:ilvl w:val="4"/>
          <w:numId w:val="6"/>
        </w:numPr>
        <w:ind w:hanging="360"/>
      </w:pPr>
      <w:r>
        <w:t xml:space="preserve">Support the MSG in examining the audit and assurance procedures in companies and government entities participating in the EITI reporting process. This includes examining the relevant laws and regulations, any reforms that are planned or underway, and whether these procedures are in line with international standards. It is recommended that the EITI Report include a summary of the findings; otherwise, the MSG should make the results of the review of audit and assurance practices publicly available elsewhere.  </w:t>
      </w:r>
    </w:p>
    <w:p w14:paraId="2FB86A5D" w14:textId="77777777" w:rsidR="00280378" w:rsidRDefault="001772C1">
      <w:pPr>
        <w:numPr>
          <w:ilvl w:val="4"/>
          <w:numId w:val="6"/>
        </w:numPr>
        <w:ind w:hanging="360"/>
      </w:pPr>
      <w:r>
        <w:t xml:space="preserve">Support to the MSG in the drafting of the reporting templates for consideration and approval by the MSG for information that will need to be collected by government and company reporting entities. </w:t>
      </w:r>
    </w:p>
    <w:p w14:paraId="50D546FA" w14:textId="77777777" w:rsidR="00280378" w:rsidRDefault="001772C1">
      <w:pPr>
        <w:numPr>
          <w:ilvl w:val="4"/>
          <w:numId w:val="6"/>
        </w:numPr>
        <w:spacing w:after="239"/>
        <w:ind w:hanging="360"/>
      </w:pPr>
      <w:r>
        <w:t xml:space="preserve">The consultant should consider how to ensure reporting on expenditures by sub-national entities based on the above-mentioned revenues (iii), i.e., Surface Rent, Agriculture Development Fund (ADF), Diamond Area Community Development Fund (DACDF) &amp; Community Development Fund (CDF), as well as reporting on corporate social responsibilities by companies. When developing reporting templates, the consultant should focus on the new requirements under the 2023 Standard. </w:t>
      </w:r>
    </w:p>
    <w:p w14:paraId="2110D2D1" w14:textId="77777777" w:rsidR="00280378" w:rsidRDefault="001772C1">
      <w:pPr>
        <w:spacing w:after="238" w:line="240" w:lineRule="auto"/>
        <w:ind w:left="0" w:firstLine="0"/>
        <w:jc w:val="left"/>
      </w:pPr>
      <w:r>
        <w:t xml:space="preserve"> </w:t>
      </w:r>
    </w:p>
    <w:p w14:paraId="1D746848" w14:textId="77777777" w:rsidR="00280378" w:rsidRDefault="001772C1">
      <w:pPr>
        <w:spacing w:after="238" w:line="240" w:lineRule="auto"/>
        <w:ind w:left="0" w:firstLine="0"/>
        <w:jc w:val="left"/>
      </w:pPr>
      <w:r>
        <w:t xml:space="preserve"> </w:t>
      </w:r>
    </w:p>
    <w:p w14:paraId="15D14928" w14:textId="77777777" w:rsidR="00280378" w:rsidRDefault="001772C1">
      <w:pPr>
        <w:spacing w:after="238" w:line="240" w:lineRule="auto"/>
        <w:ind w:left="0" w:firstLine="0"/>
        <w:jc w:val="left"/>
      </w:pPr>
      <w:r>
        <w:t xml:space="preserve"> </w:t>
      </w:r>
    </w:p>
    <w:p w14:paraId="18F04373" w14:textId="77777777" w:rsidR="00280378" w:rsidRDefault="001772C1">
      <w:pPr>
        <w:spacing w:after="0" w:line="240" w:lineRule="auto"/>
        <w:ind w:left="0" w:firstLine="0"/>
        <w:jc w:val="left"/>
      </w:pPr>
      <w:r>
        <w:t xml:space="preserve"> </w:t>
      </w:r>
    </w:p>
    <w:p w14:paraId="545843EE" w14:textId="77777777" w:rsidR="00280378" w:rsidRDefault="00280378">
      <w:pPr>
        <w:sectPr w:rsidR="00280378">
          <w:headerReference w:type="even" r:id="rId10"/>
          <w:headerReference w:type="default" r:id="rId11"/>
          <w:headerReference w:type="first" r:id="rId12"/>
          <w:pgSz w:w="11906" w:h="16838"/>
          <w:pgMar w:top="1442" w:right="1436" w:bottom="1437" w:left="1800" w:header="720" w:footer="720" w:gutter="0"/>
          <w:cols w:space="720"/>
          <w:titlePg/>
        </w:sectPr>
      </w:pPr>
    </w:p>
    <w:p w14:paraId="5932E14B" w14:textId="77777777" w:rsidR="00280378" w:rsidRDefault="001772C1">
      <w:pPr>
        <w:spacing w:after="0" w:line="276" w:lineRule="auto"/>
        <w:ind w:left="0" w:firstLine="0"/>
        <w:jc w:val="left"/>
      </w:pPr>
      <w:r>
        <w:lastRenderedPageBreak/>
        <w:br w:type="page"/>
      </w:r>
    </w:p>
    <w:p w14:paraId="0FF9E04D" w14:textId="77777777" w:rsidR="00280378" w:rsidRDefault="001772C1">
      <w:pPr>
        <w:ind w:left="10"/>
      </w:pPr>
      <w:r>
        <w:lastRenderedPageBreak/>
        <w:t xml:space="preserve">1.3.2 Table 1 –Information to Be Disclosed or Provided in the EITI   Inception and Final Reports </w:t>
      </w:r>
    </w:p>
    <w:tbl>
      <w:tblPr>
        <w:tblStyle w:val="TableGrid"/>
        <w:tblW w:w="14285" w:type="dxa"/>
        <w:tblInd w:w="114" w:type="dxa"/>
        <w:tblCellMar>
          <w:left w:w="106" w:type="dxa"/>
          <w:right w:w="47" w:type="dxa"/>
        </w:tblCellMar>
        <w:tblLook w:val="04A0" w:firstRow="1" w:lastRow="0" w:firstColumn="1" w:lastColumn="0" w:noHBand="0" w:noVBand="1"/>
      </w:tblPr>
      <w:tblGrid>
        <w:gridCol w:w="2100"/>
        <w:gridCol w:w="5527"/>
        <w:gridCol w:w="6658"/>
      </w:tblGrid>
      <w:tr w:rsidR="00280378" w14:paraId="05C87E32" w14:textId="77777777">
        <w:trPr>
          <w:trHeight w:val="1592"/>
        </w:trPr>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1EAC97" w14:textId="77777777" w:rsidR="00280378" w:rsidRDefault="001772C1">
            <w:pPr>
              <w:spacing w:after="0" w:line="276" w:lineRule="auto"/>
              <w:ind w:left="0" w:firstLine="0"/>
              <w:jc w:val="left"/>
            </w:pPr>
            <w:r>
              <w:rPr>
                <w:b/>
              </w:rPr>
              <w:t xml:space="preserve">Non-revenue information to be provided in the EITI Report </w:t>
            </w:r>
          </w:p>
        </w:tc>
        <w:tc>
          <w:tcPr>
            <w:tcW w:w="5527" w:type="dxa"/>
            <w:tcBorders>
              <w:top w:val="single" w:sz="4" w:space="0" w:color="000000"/>
              <w:left w:val="single" w:sz="4" w:space="0" w:color="000000"/>
              <w:bottom w:val="single" w:sz="4" w:space="0" w:color="000000"/>
              <w:right w:val="single" w:sz="4" w:space="0" w:color="000000"/>
            </w:tcBorders>
            <w:shd w:val="clear" w:color="auto" w:fill="D9D9D9"/>
          </w:tcPr>
          <w:p w14:paraId="33CFBC54" w14:textId="77777777" w:rsidR="00280378" w:rsidRDefault="001772C1">
            <w:pPr>
              <w:spacing w:after="0" w:line="276" w:lineRule="auto"/>
              <w:ind w:left="0" w:firstLine="0"/>
              <w:jc w:val="left"/>
            </w:pPr>
            <w:r>
              <w:rPr>
                <w:b/>
              </w:rPr>
              <w:t xml:space="preserve">Work to be undertaken by the Consultant </w:t>
            </w:r>
          </w:p>
        </w:tc>
        <w:tc>
          <w:tcPr>
            <w:tcW w:w="6658" w:type="dxa"/>
            <w:tcBorders>
              <w:top w:val="single" w:sz="4" w:space="0" w:color="000000"/>
              <w:left w:val="single" w:sz="4" w:space="0" w:color="000000"/>
              <w:bottom w:val="single" w:sz="4" w:space="0" w:color="000000"/>
              <w:right w:val="single" w:sz="2" w:space="0" w:color="000000"/>
            </w:tcBorders>
            <w:shd w:val="clear" w:color="auto" w:fill="D9D9D9"/>
          </w:tcPr>
          <w:p w14:paraId="4378A115" w14:textId="77777777" w:rsidR="00280378" w:rsidRDefault="001772C1">
            <w:pPr>
              <w:spacing w:after="0" w:line="276" w:lineRule="auto"/>
              <w:ind w:left="1" w:firstLine="0"/>
              <w:jc w:val="left"/>
            </w:pPr>
            <w:r>
              <w:rPr>
                <w:b/>
              </w:rPr>
              <w:t xml:space="preserve">Work to be undertaken by the MSG </w:t>
            </w:r>
          </w:p>
        </w:tc>
      </w:tr>
      <w:tr w:rsidR="00280378" w14:paraId="23F5954F" w14:textId="77777777">
        <w:trPr>
          <w:trHeight w:val="6043"/>
        </w:trPr>
        <w:tc>
          <w:tcPr>
            <w:tcW w:w="2100" w:type="dxa"/>
            <w:tcBorders>
              <w:top w:val="single" w:sz="4" w:space="0" w:color="000000"/>
              <w:left w:val="single" w:sz="4" w:space="0" w:color="000000"/>
              <w:bottom w:val="single" w:sz="4" w:space="0" w:color="000000"/>
              <w:right w:val="single" w:sz="4" w:space="0" w:color="000000"/>
            </w:tcBorders>
          </w:tcPr>
          <w:p w14:paraId="779DF64A" w14:textId="77777777" w:rsidR="00280378" w:rsidRDefault="001772C1">
            <w:pPr>
              <w:spacing w:after="84" w:line="216" w:lineRule="auto"/>
              <w:ind w:left="0" w:firstLine="0"/>
              <w:jc w:val="left"/>
            </w:pPr>
            <w:r>
              <w:t xml:space="preserve">Legal framework and the fiscal regime per EITI Requirement 2.1. </w:t>
            </w:r>
          </w:p>
          <w:p w14:paraId="01FE6295" w14:textId="77777777" w:rsidR="00280378" w:rsidRDefault="001772C1">
            <w:pPr>
              <w:spacing w:after="0" w:line="276" w:lineRule="auto"/>
              <w:ind w:left="0" w:firstLine="0"/>
              <w:jc w:val="left"/>
            </w:pPr>
            <w:r>
              <w:t xml:space="preserve"> </w:t>
            </w:r>
          </w:p>
        </w:tc>
        <w:tc>
          <w:tcPr>
            <w:tcW w:w="5527" w:type="dxa"/>
            <w:tcBorders>
              <w:top w:val="single" w:sz="4" w:space="0" w:color="000000"/>
              <w:left w:val="single" w:sz="4" w:space="0" w:color="000000"/>
              <w:bottom w:val="single" w:sz="4" w:space="0" w:color="000000"/>
              <w:right w:val="single" w:sz="4" w:space="0" w:color="000000"/>
            </w:tcBorders>
          </w:tcPr>
          <w:p w14:paraId="17189E9C" w14:textId="77777777" w:rsidR="00280378" w:rsidRDefault="001772C1">
            <w:pPr>
              <w:numPr>
                <w:ilvl w:val="0"/>
                <w:numId w:val="15"/>
              </w:numPr>
              <w:spacing w:after="39" w:line="269" w:lineRule="auto"/>
              <w:ind w:hanging="360"/>
              <w:jc w:val="left"/>
            </w:pPr>
            <w:r>
              <w:t xml:space="preserve">The Consultant should review information on the legal framework and fiscal regime on government entities’ websites and assess whether they reflect the current legal and regulatory environment, and government agencies’ different roles.  </w:t>
            </w:r>
          </w:p>
          <w:p w14:paraId="26898E28" w14:textId="77777777" w:rsidR="00280378" w:rsidRDefault="001772C1">
            <w:pPr>
              <w:numPr>
                <w:ilvl w:val="0"/>
                <w:numId w:val="15"/>
              </w:numPr>
              <w:spacing w:after="41" w:line="268" w:lineRule="auto"/>
              <w:ind w:hanging="360"/>
              <w:jc w:val="left"/>
            </w:pPr>
            <w:r>
              <w:t xml:space="preserve">The Consultant should also add information where government entities are lacking necessary information and recent changes.  </w:t>
            </w:r>
          </w:p>
          <w:p w14:paraId="061F69F4" w14:textId="77777777" w:rsidR="00280378" w:rsidRDefault="001772C1">
            <w:pPr>
              <w:numPr>
                <w:ilvl w:val="0"/>
                <w:numId w:val="15"/>
              </w:numPr>
              <w:spacing w:after="39" w:line="268" w:lineRule="auto"/>
              <w:ind w:hanging="360"/>
              <w:jc w:val="left"/>
            </w:pPr>
            <w:r>
              <w:t xml:space="preserve">The Consultant must take into account ongoing reforms  </w:t>
            </w:r>
          </w:p>
          <w:p w14:paraId="7E306BCF" w14:textId="77777777" w:rsidR="00280378" w:rsidRDefault="001772C1">
            <w:pPr>
              <w:numPr>
                <w:ilvl w:val="0"/>
                <w:numId w:val="15"/>
              </w:numPr>
              <w:spacing w:after="39" w:line="270" w:lineRule="auto"/>
              <w:ind w:hanging="360"/>
              <w:jc w:val="left"/>
            </w:pPr>
            <w:r>
              <w:t xml:space="preserve">The Consultant should include a description of any reforms recently passed, including a summary of their implications. </w:t>
            </w:r>
          </w:p>
          <w:p w14:paraId="22A4F0EB" w14:textId="77777777" w:rsidR="00280378" w:rsidRDefault="001772C1">
            <w:pPr>
              <w:numPr>
                <w:ilvl w:val="0"/>
                <w:numId w:val="15"/>
              </w:numPr>
              <w:spacing w:after="0" w:line="276" w:lineRule="auto"/>
              <w:ind w:hanging="360"/>
              <w:jc w:val="left"/>
            </w:pPr>
            <w:r>
              <w:t xml:space="preserve">The Consultant should provide a status update on implementation of the Corrective Actions contained in the 2022 EITI Validation Report issued on Liberia, especially those with policy implications. </w:t>
            </w:r>
          </w:p>
        </w:tc>
        <w:tc>
          <w:tcPr>
            <w:tcW w:w="6658" w:type="dxa"/>
            <w:tcBorders>
              <w:top w:val="single" w:sz="4" w:space="0" w:color="000000"/>
              <w:left w:val="single" w:sz="4" w:space="0" w:color="000000"/>
              <w:bottom w:val="single" w:sz="4" w:space="0" w:color="000000"/>
              <w:right w:val="single" w:sz="2" w:space="0" w:color="000000"/>
            </w:tcBorders>
          </w:tcPr>
          <w:p w14:paraId="2CBB1FA5" w14:textId="77777777" w:rsidR="00280378" w:rsidRDefault="001772C1">
            <w:pPr>
              <w:spacing w:after="84" w:line="240" w:lineRule="auto"/>
              <w:ind w:left="1" w:firstLine="0"/>
              <w:jc w:val="left"/>
            </w:pPr>
            <w:r>
              <w:rPr>
                <w:b/>
              </w:rPr>
              <w:t>Review and approval of the report:</w:t>
            </w:r>
            <w:r>
              <w:t xml:space="preserve"> </w:t>
            </w:r>
          </w:p>
          <w:p w14:paraId="21B9C03B" w14:textId="77777777" w:rsidR="00280378" w:rsidRDefault="001772C1">
            <w:pPr>
              <w:numPr>
                <w:ilvl w:val="0"/>
                <w:numId w:val="16"/>
              </w:numPr>
              <w:spacing w:after="0" w:line="216" w:lineRule="auto"/>
              <w:ind w:hanging="348"/>
              <w:jc w:val="left"/>
            </w:pPr>
            <w:r>
              <w:t xml:space="preserve">The MSG to ensure that reporting government agencies’ websites are up to date and contain a correct reflection of current legislation and regulations. </w:t>
            </w:r>
          </w:p>
          <w:p w14:paraId="6E104F41" w14:textId="77777777" w:rsidR="00280378" w:rsidRDefault="001772C1">
            <w:pPr>
              <w:numPr>
                <w:ilvl w:val="0"/>
                <w:numId w:val="16"/>
              </w:numPr>
              <w:spacing w:after="0" w:line="216" w:lineRule="auto"/>
              <w:ind w:hanging="348"/>
              <w:jc w:val="left"/>
            </w:pPr>
            <w:r>
              <w:t xml:space="preserve">Government entities should also describe the fiscal regime on their websites, including the level of fiscal devolution. </w:t>
            </w:r>
          </w:p>
          <w:p w14:paraId="02BD56D2" w14:textId="77777777" w:rsidR="00280378" w:rsidRDefault="001772C1">
            <w:pPr>
              <w:numPr>
                <w:ilvl w:val="0"/>
                <w:numId w:val="16"/>
              </w:numPr>
              <w:spacing w:after="0" w:line="216" w:lineRule="auto"/>
              <w:ind w:hanging="348"/>
              <w:jc w:val="left"/>
            </w:pPr>
            <w:r>
              <w:t xml:space="preserve">Direct hyperlinks to such descriptions and documents should be provided to the Consultant for inclusion in the EITI Report. </w:t>
            </w:r>
          </w:p>
          <w:p w14:paraId="34B8607A" w14:textId="77777777" w:rsidR="00280378" w:rsidRDefault="001772C1">
            <w:pPr>
              <w:numPr>
                <w:ilvl w:val="0"/>
                <w:numId w:val="16"/>
              </w:numPr>
              <w:spacing w:after="0" w:line="216" w:lineRule="auto"/>
              <w:ind w:hanging="348"/>
              <w:jc w:val="left"/>
            </w:pPr>
            <w:r>
              <w:t xml:space="preserve">The MSG will also review the Legal or regulatory changes, including adjustments to the fiscal regime, and incentives or relief requested by or given to companies (e.g., force majeure, modified consultation) </w:t>
            </w:r>
          </w:p>
          <w:p w14:paraId="2059E5EA" w14:textId="77777777" w:rsidR="00280378" w:rsidRDefault="001772C1">
            <w:pPr>
              <w:numPr>
                <w:ilvl w:val="0"/>
                <w:numId w:val="16"/>
              </w:numPr>
              <w:spacing w:after="0" w:line="216" w:lineRule="auto"/>
              <w:ind w:hanging="348"/>
              <w:jc w:val="left"/>
            </w:pPr>
            <w:r>
              <w:t xml:space="preserve">The MSG should take necessary practical steps to ensure full implementation of all Corrective Actions before Liberia’s next EITI Validation.   </w:t>
            </w:r>
          </w:p>
          <w:p w14:paraId="33D61854" w14:textId="77777777" w:rsidR="00280378" w:rsidRDefault="001772C1">
            <w:pPr>
              <w:numPr>
                <w:ilvl w:val="0"/>
                <w:numId w:val="16"/>
              </w:numPr>
              <w:spacing w:after="0" w:line="216" w:lineRule="auto"/>
              <w:ind w:hanging="348"/>
              <w:jc w:val="left"/>
            </w:pPr>
            <w:r>
              <w:t xml:space="preserve">The MSG should ensure that the Report accurately reflects progress made so far in addressing the formalization of the Artisanal and Small-scale mining sector. </w:t>
            </w:r>
          </w:p>
          <w:p w14:paraId="37700B95" w14:textId="77777777" w:rsidR="00280378" w:rsidRDefault="001772C1">
            <w:pPr>
              <w:numPr>
                <w:ilvl w:val="0"/>
                <w:numId w:val="16"/>
              </w:numPr>
              <w:spacing w:after="84" w:line="216" w:lineRule="auto"/>
              <w:ind w:hanging="348"/>
              <w:jc w:val="left"/>
            </w:pPr>
            <w:r>
              <w:t xml:space="preserve">The LEITI website is updated with all Contracts and/or licenses issued during the 2024 and 2025 reporting periods.  </w:t>
            </w:r>
          </w:p>
          <w:p w14:paraId="60792E64" w14:textId="77777777" w:rsidR="00280378" w:rsidRDefault="001772C1">
            <w:pPr>
              <w:spacing w:after="0" w:line="276" w:lineRule="auto"/>
              <w:ind w:left="1" w:firstLine="0"/>
              <w:jc w:val="left"/>
            </w:pPr>
            <w:r>
              <w:t xml:space="preserve"> </w:t>
            </w:r>
          </w:p>
        </w:tc>
      </w:tr>
      <w:tr w:rsidR="00280378" w14:paraId="0814EB07" w14:textId="77777777">
        <w:trPr>
          <w:trHeight w:val="7677"/>
        </w:trPr>
        <w:tc>
          <w:tcPr>
            <w:tcW w:w="2100" w:type="dxa"/>
            <w:tcBorders>
              <w:top w:val="single" w:sz="4" w:space="0" w:color="000000"/>
              <w:left w:val="single" w:sz="4" w:space="0" w:color="000000"/>
              <w:bottom w:val="single" w:sz="4" w:space="0" w:color="000000"/>
              <w:right w:val="single" w:sz="4" w:space="0" w:color="000000"/>
            </w:tcBorders>
          </w:tcPr>
          <w:p w14:paraId="1F6DCF84" w14:textId="77777777" w:rsidR="00280378" w:rsidRDefault="00280378">
            <w:pPr>
              <w:spacing w:after="0" w:line="276" w:lineRule="auto"/>
              <w:ind w:left="0" w:firstLine="0"/>
              <w:jc w:val="left"/>
            </w:pPr>
          </w:p>
        </w:tc>
        <w:tc>
          <w:tcPr>
            <w:tcW w:w="5527" w:type="dxa"/>
            <w:tcBorders>
              <w:top w:val="single" w:sz="4" w:space="0" w:color="000000"/>
              <w:left w:val="single" w:sz="4" w:space="0" w:color="000000"/>
              <w:bottom w:val="single" w:sz="4" w:space="0" w:color="000000"/>
              <w:right w:val="single" w:sz="4" w:space="0" w:color="000000"/>
            </w:tcBorders>
          </w:tcPr>
          <w:p w14:paraId="52BED04C" w14:textId="77777777" w:rsidR="00280378" w:rsidRDefault="001772C1">
            <w:pPr>
              <w:numPr>
                <w:ilvl w:val="0"/>
                <w:numId w:val="17"/>
              </w:numPr>
              <w:spacing w:after="39" w:line="269" w:lineRule="auto"/>
              <w:ind w:right="31" w:hanging="348"/>
              <w:jc w:val="left"/>
            </w:pPr>
            <w:r>
              <w:t xml:space="preserve">The consultant should clearly indicate reasons for non-implementation of any outstanding Corrective Actions.  </w:t>
            </w:r>
          </w:p>
          <w:p w14:paraId="7D49C92D" w14:textId="77777777" w:rsidR="00280378" w:rsidRDefault="001772C1">
            <w:pPr>
              <w:numPr>
                <w:ilvl w:val="0"/>
                <w:numId w:val="17"/>
              </w:numPr>
              <w:spacing w:after="39" w:line="269" w:lineRule="auto"/>
              <w:ind w:right="31" w:hanging="348"/>
              <w:jc w:val="left"/>
            </w:pPr>
            <w:r>
              <w:t xml:space="preserve">The Consultant should document any progress made by stakeholders, including the Ministry of Lands and Mines, toward formalizing the Artisanal and Small-Scale Mining Sector in the reporting period. </w:t>
            </w:r>
          </w:p>
          <w:p w14:paraId="12B7ADD3" w14:textId="77777777" w:rsidR="00280378" w:rsidRDefault="001772C1">
            <w:pPr>
              <w:numPr>
                <w:ilvl w:val="0"/>
                <w:numId w:val="17"/>
              </w:numPr>
              <w:spacing w:after="39" w:line="269" w:lineRule="auto"/>
              <w:ind w:right="31" w:hanging="348"/>
              <w:jc w:val="left"/>
            </w:pPr>
            <w:r>
              <w:t xml:space="preserve">To assess the current status of contract and license disclosure on the LEITI website and report any gaps observed.   </w:t>
            </w:r>
          </w:p>
          <w:p w14:paraId="2B942F7A" w14:textId="77777777" w:rsidR="00280378" w:rsidRDefault="001772C1">
            <w:pPr>
              <w:numPr>
                <w:ilvl w:val="0"/>
                <w:numId w:val="17"/>
              </w:numPr>
              <w:spacing w:after="41" w:line="269" w:lineRule="auto"/>
              <w:ind w:right="31" w:hanging="348"/>
              <w:jc w:val="left"/>
            </w:pPr>
            <w:r>
              <w:t xml:space="preserve">The Consultant should conduct a gap analysis of previous reporting templates to determine the areas for improvements </w:t>
            </w:r>
          </w:p>
          <w:p w14:paraId="6EEE1B28" w14:textId="77777777" w:rsidR="00280378" w:rsidRDefault="001772C1">
            <w:pPr>
              <w:numPr>
                <w:ilvl w:val="0"/>
                <w:numId w:val="17"/>
              </w:numPr>
              <w:spacing w:after="39" w:line="268" w:lineRule="auto"/>
              <w:ind w:right="31" w:hanging="348"/>
              <w:jc w:val="left"/>
            </w:pPr>
            <w:r>
              <w:t xml:space="preserve">The Consultant identifies the reporting entities required to provide data </w:t>
            </w:r>
          </w:p>
          <w:p w14:paraId="3F94C471" w14:textId="77777777" w:rsidR="00280378" w:rsidRDefault="001772C1">
            <w:pPr>
              <w:numPr>
                <w:ilvl w:val="0"/>
                <w:numId w:val="17"/>
              </w:numPr>
              <w:spacing w:after="42" w:line="268" w:lineRule="auto"/>
              <w:ind w:right="31" w:hanging="348"/>
              <w:jc w:val="left"/>
            </w:pPr>
            <w:r>
              <w:t xml:space="preserve">The Consultant should identify contextual information required to be included in the report </w:t>
            </w:r>
          </w:p>
          <w:p w14:paraId="49410714" w14:textId="77777777" w:rsidR="00280378" w:rsidRDefault="001772C1">
            <w:pPr>
              <w:numPr>
                <w:ilvl w:val="0"/>
                <w:numId w:val="17"/>
              </w:numPr>
              <w:spacing w:after="158" w:line="268" w:lineRule="auto"/>
              <w:ind w:right="31" w:hanging="348"/>
              <w:jc w:val="left"/>
            </w:pPr>
            <w:r>
              <w:t xml:space="preserve">The Consultant should propose a draft reporting template for approval by MSG </w:t>
            </w:r>
          </w:p>
          <w:p w14:paraId="5EB976E9" w14:textId="77777777" w:rsidR="00280378" w:rsidRDefault="001772C1">
            <w:pPr>
              <w:spacing w:after="162" w:line="240" w:lineRule="auto"/>
              <w:ind w:left="0" w:firstLine="0"/>
              <w:jc w:val="left"/>
            </w:pPr>
            <w:r>
              <w:t xml:space="preserve"> </w:t>
            </w:r>
          </w:p>
          <w:p w14:paraId="0C13B106" w14:textId="77777777" w:rsidR="00280378" w:rsidRDefault="001772C1">
            <w:pPr>
              <w:spacing w:after="0" w:line="276" w:lineRule="auto"/>
              <w:ind w:left="0" w:firstLine="0"/>
              <w:jc w:val="left"/>
            </w:pPr>
            <w:r>
              <w:t xml:space="preserve"> </w:t>
            </w:r>
          </w:p>
        </w:tc>
        <w:tc>
          <w:tcPr>
            <w:tcW w:w="6658" w:type="dxa"/>
            <w:tcBorders>
              <w:top w:val="single" w:sz="4" w:space="0" w:color="000000"/>
              <w:left w:val="single" w:sz="4" w:space="0" w:color="000000"/>
              <w:bottom w:val="single" w:sz="4" w:space="0" w:color="000000"/>
              <w:right w:val="single" w:sz="2" w:space="0" w:color="000000"/>
            </w:tcBorders>
          </w:tcPr>
          <w:p w14:paraId="6A7AE7A1" w14:textId="77777777" w:rsidR="00280378" w:rsidRDefault="00280378">
            <w:pPr>
              <w:spacing w:after="0" w:line="276" w:lineRule="auto"/>
              <w:ind w:left="0" w:firstLine="0"/>
              <w:jc w:val="left"/>
            </w:pPr>
          </w:p>
        </w:tc>
      </w:tr>
      <w:tr w:rsidR="00280378" w14:paraId="5D133F73" w14:textId="77777777">
        <w:trPr>
          <w:trHeight w:val="1210"/>
        </w:trPr>
        <w:tc>
          <w:tcPr>
            <w:tcW w:w="2100" w:type="dxa"/>
            <w:tcBorders>
              <w:top w:val="single" w:sz="4" w:space="0" w:color="000000"/>
              <w:left w:val="single" w:sz="4" w:space="0" w:color="000000"/>
              <w:bottom w:val="single" w:sz="4" w:space="0" w:color="000000"/>
              <w:right w:val="single" w:sz="4" w:space="0" w:color="000000"/>
            </w:tcBorders>
          </w:tcPr>
          <w:p w14:paraId="25890F5C" w14:textId="77777777" w:rsidR="00280378" w:rsidRDefault="001772C1">
            <w:pPr>
              <w:spacing w:after="0" w:line="276" w:lineRule="auto"/>
              <w:ind w:left="3" w:right="89" w:firstLine="0"/>
            </w:pPr>
            <w:r>
              <w:t xml:space="preserve">Information about license holders per EITI Requirement </w:t>
            </w:r>
          </w:p>
        </w:tc>
        <w:tc>
          <w:tcPr>
            <w:tcW w:w="5527" w:type="dxa"/>
            <w:tcBorders>
              <w:top w:val="single" w:sz="4" w:space="0" w:color="000000"/>
              <w:left w:val="single" w:sz="4" w:space="0" w:color="000000"/>
              <w:bottom w:val="single" w:sz="4" w:space="0" w:color="000000"/>
              <w:right w:val="single" w:sz="4" w:space="0" w:color="000000"/>
            </w:tcBorders>
          </w:tcPr>
          <w:p w14:paraId="161F0F85" w14:textId="77777777" w:rsidR="00280378" w:rsidRDefault="001772C1">
            <w:pPr>
              <w:spacing w:after="0" w:line="240" w:lineRule="auto"/>
              <w:ind w:left="720" w:firstLine="0"/>
              <w:jc w:val="left"/>
            </w:pPr>
            <w:r>
              <w:t xml:space="preserve"> </w:t>
            </w:r>
          </w:p>
          <w:p w14:paraId="40A325A7" w14:textId="77777777" w:rsidR="00280378" w:rsidRDefault="001772C1">
            <w:pPr>
              <w:spacing w:after="0" w:line="216" w:lineRule="auto"/>
              <w:ind w:left="720" w:hanging="360"/>
            </w:pPr>
            <w:r>
              <w:t>1.</w:t>
            </w:r>
            <w:r>
              <w:rPr>
                <w:rFonts w:ascii="Arial" w:eastAsia="Arial" w:hAnsi="Arial" w:cs="Arial"/>
              </w:rPr>
              <w:t xml:space="preserve"> </w:t>
            </w:r>
            <w:r>
              <w:t xml:space="preserve">It is required of the Consultant to include in the report the following information:  </w:t>
            </w:r>
          </w:p>
          <w:p w14:paraId="4DE84452" w14:textId="77777777" w:rsidR="00280378" w:rsidRDefault="001772C1">
            <w:pPr>
              <w:spacing w:after="0" w:line="276" w:lineRule="auto"/>
              <w:ind w:left="1081" w:hanging="361"/>
            </w:pPr>
            <w:proofErr w:type="gramStart"/>
            <w:r>
              <w:rPr>
                <w:rFonts w:ascii="Segoe UI Symbol" w:eastAsia="Segoe UI Symbol" w:hAnsi="Segoe UI Symbol" w:cs="Segoe UI Symbol"/>
              </w:rPr>
              <w:t xml:space="preserve"> </w:t>
            </w:r>
            <w:r>
              <w:rPr>
                <w:rFonts w:ascii="Arial" w:eastAsia="Arial" w:hAnsi="Arial" w:cs="Arial"/>
              </w:rPr>
              <w:t xml:space="preserve"> </w:t>
            </w:r>
            <w:r>
              <w:t>Information</w:t>
            </w:r>
            <w:proofErr w:type="gramEnd"/>
            <w:r>
              <w:t xml:space="preserve"> related to the award or transfer of licenses on companies to be covered in </w:t>
            </w:r>
          </w:p>
        </w:tc>
        <w:tc>
          <w:tcPr>
            <w:tcW w:w="6658" w:type="dxa"/>
            <w:tcBorders>
              <w:top w:val="single" w:sz="4" w:space="0" w:color="000000"/>
              <w:left w:val="single" w:sz="4" w:space="0" w:color="000000"/>
              <w:bottom w:val="single" w:sz="4" w:space="0" w:color="000000"/>
              <w:right w:val="single" w:sz="2" w:space="0" w:color="000000"/>
            </w:tcBorders>
          </w:tcPr>
          <w:p w14:paraId="6291D0A8" w14:textId="77777777" w:rsidR="00280378" w:rsidRDefault="001772C1">
            <w:pPr>
              <w:spacing w:after="0" w:line="216" w:lineRule="auto"/>
              <w:ind w:left="1803" w:hanging="361"/>
            </w:pPr>
            <w:r>
              <w:rPr>
                <w:rFonts w:ascii="Wingdings" w:eastAsia="Wingdings" w:hAnsi="Wingdings" w:cs="Wingdings"/>
              </w:rPr>
              <w:t></w:t>
            </w:r>
            <w:r>
              <w:rPr>
                <w:rFonts w:ascii="Wingdings" w:eastAsia="Wingdings" w:hAnsi="Wingdings" w:cs="Wingdings"/>
              </w:rPr>
              <w:t></w:t>
            </w:r>
            <w:r>
              <w:rPr>
                <w:rFonts w:ascii="Arial" w:eastAsia="Arial" w:hAnsi="Arial" w:cs="Arial"/>
              </w:rPr>
              <w:t xml:space="preserve"> </w:t>
            </w:r>
            <w:r>
              <w:t xml:space="preserve">Review and approval of the report. The following entities will specifically be required to provide information about licenses per Requirements 2.2 and 2.3: Ministry of Mines and </w:t>
            </w:r>
          </w:p>
          <w:p w14:paraId="0EFEB931" w14:textId="77777777" w:rsidR="00280378" w:rsidRDefault="001772C1">
            <w:pPr>
              <w:spacing w:after="0" w:line="276" w:lineRule="auto"/>
              <w:ind w:left="0" w:right="1" w:firstLine="0"/>
              <w:jc w:val="right"/>
            </w:pPr>
            <w:r>
              <w:t xml:space="preserve">Energy </w:t>
            </w:r>
            <w:r>
              <w:tab/>
              <w:t xml:space="preserve">(MME), </w:t>
            </w:r>
            <w:r>
              <w:tab/>
              <w:t xml:space="preserve">Forestry </w:t>
            </w:r>
            <w:r>
              <w:tab/>
              <w:t xml:space="preserve">Development </w:t>
            </w:r>
          </w:p>
        </w:tc>
      </w:tr>
    </w:tbl>
    <w:p w14:paraId="467616E3" w14:textId="77777777" w:rsidR="00280378" w:rsidRDefault="00280378">
      <w:pPr>
        <w:sectPr w:rsidR="00280378">
          <w:headerReference w:type="even" r:id="rId13"/>
          <w:headerReference w:type="default" r:id="rId14"/>
          <w:headerReference w:type="first" r:id="rId15"/>
          <w:pgSz w:w="15842" w:h="12242" w:orient="landscape"/>
          <w:pgMar w:top="1440" w:right="1440" w:bottom="1440" w:left="1440" w:header="720" w:footer="720" w:gutter="0"/>
          <w:cols w:space="720"/>
          <w:titlePg/>
        </w:sectPr>
      </w:pPr>
    </w:p>
    <w:tbl>
      <w:tblPr>
        <w:tblStyle w:val="TableGrid"/>
        <w:tblpPr w:vertAnchor="text" w:tblpX="113" w:tblpY="38"/>
        <w:tblOverlap w:val="never"/>
        <w:tblW w:w="14287" w:type="dxa"/>
        <w:tblInd w:w="0" w:type="dxa"/>
        <w:tblCellMar>
          <w:top w:w="223" w:type="dxa"/>
          <w:right w:w="46" w:type="dxa"/>
        </w:tblCellMar>
        <w:tblLook w:val="04A0" w:firstRow="1" w:lastRow="0" w:firstColumn="1" w:lastColumn="0" w:noHBand="0" w:noVBand="1"/>
      </w:tblPr>
      <w:tblGrid>
        <w:gridCol w:w="2103"/>
        <w:gridCol w:w="5526"/>
        <w:gridCol w:w="816"/>
        <w:gridCol w:w="5842"/>
      </w:tblGrid>
      <w:tr w:rsidR="00280378" w14:paraId="4BB1E9A7" w14:textId="77777777">
        <w:trPr>
          <w:trHeight w:val="8051"/>
        </w:trPr>
        <w:tc>
          <w:tcPr>
            <w:tcW w:w="2103" w:type="dxa"/>
            <w:tcBorders>
              <w:top w:val="single" w:sz="4" w:space="0" w:color="000000"/>
              <w:left w:val="single" w:sz="4" w:space="0" w:color="000000"/>
              <w:bottom w:val="single" w:sz="4" w:space="0" w:color="000000"/>
              <w:right w:val="single" w:sz="4" w:space="0" w:color="000000"/>
            </w:tcBorders>
          </w:tcPr>
          <w:p w14:paraId="3B58E2D3" w14:textId="77777777" w:rsidR="00280378" w:rsidRDefault="001772C1">
            <w:pPr>
              <w:spacing w:after="112" w:line="216" w:lineRule="auto"/>
              <w:ind w:left="108" w:right="146" w:firstLine="0"/>
            </w:pPr>
            <w:r>
              <w:lastRenderedPageBreak/>
              <w:t>2.3 and the allocation of licenses per EITI Requirement 2.2.</w:t>
            </w:r>
            <w:r>
              <w:rPr>
                <w:vertAlign w:val="superscript"/>
              </w:rPr>
              <w:t>5</w:t>
            </w:r>
            <w:r>
              <w:rPr>
                <w:b/>
              </w:rPr>
              <w:t xml:space="preserve"> </w:t>
            </w:r>
          </w:p>
          <w:p w14:paraId="5C0282C1" w14:textId="77777777" w:rsidR="00280378" w:rsidRDefault="001772C1">
            <w:pPr>
              <w:spacing w:after="203" w:line="240" w:lineRule="auto"/>
              <w:ind w:left="108" w:firstLine="0"/>
              <w:jc w:val="left"/>
            </w:pPr>
            <w:r>
              <w:t xml:space="preserve"> </w:t>
            </w:r>
          </w:p>
          <w:p w14:paraId="675F189A" w14:textId="77777777" w:rsidR="00280378" w:rsidRDefault="001772C1">
            <w:pPr>
              <w:spacing w:after="202" w:line="240" w:lineRule="auto"/>
              <w:ind w:left="108" w:firstLine="0"/>
              <w:jc w:val="left"/>
            </w:pPr>
            <w:r>
              <w:t xml:space="preserve"> </w:t>
            </w:r>
          </w:p>
          <w:p w14:paraId="463FBAC4" w14:textId="77777777" w:rsidR="00280378" w:rsidRDefault="001772C1">
            <w:pPr>
              <w:spacing w:after="202" w:line="240" w:lineRule="auto"/>
              <w:ind w:left="108" w:firstLine="0"/>
              <w:jc w:val="left"/>
            </w:pPr>
            <w:r>
              <w:t xml:space="preserve"> </w:t>
            </w:r>
          </w:p>
          <w:p w14:paraId="15ECBD7C" w14:textId="77777777" w:rsidR="00280378" w:rsidRDefault="001772C1">
            <w:pPr>
              <w:spacing w:after="202" w:line="240" w:lineRule="auto"/>
              <w:ind w:left="108" w:firstLine="0"/>
              <w:jc w:val="left"/>
            </w:pPr>
            <w:r>
              <w:t xml:space="preserve"> </w:t>
            </w:r>
          </w:p>
          <w:p w14:paraId="362DEE14" w14:textId="77777777" w:rsidR="00280378" w:rsidRDefault="001772C1">
            <w:pPr>
              <w:spacing w:after="200" w:line="240" w:lineRule="auto"/>
              <w:ind w:left="108" w:firstLine="0"/>
              <w:jc w:val="left"/>
            </w:pPr>
            <w:r>
              <w:t xml:space="preserve"> </w:t>
            </w:r>
          </w:p>
          <w:p w14:paraId="1B13394E" w14:textId="77777777" w:rsidR="00280378" w:rsidRDefault="001772C1">
            <w:pPr>
              <w:spacing w:after="203" w:line="240" w:lineRule="auto"/>
              <w:ind w:left="108" w:firstLine="0"/>
              <w:jc w:val="left"/>
            </w:pPr>
            <w:r>
              <w:t xml:space="preserve"> </w:t>
            </w:r>
          </w:p>
          <w:p w14:paraId="4B8A161D" w14:textId="77777777" w:rsidR="00280378" w:rsidRDefault="001772C1">
            <w:pPr>
              <w:spacing w:after="202" w:line="240" w:lineRule="auto"/>
              <w:ind w:left="108" w:firstLine="0"/>
              <w:jc w:val="left"/>
            </w:pPr>
            <w:r>
              <w:t xml:space="preserve"> </w:t>
            </w:r>
          </w:p>
          <w:p w14:paraId="0B7F39E5" w14:textId="77777777" w:rsidR="00280378" w:rsidRDefault="001772C1">
            <w:pPr>
              <w:spacing w:after="202" w:line="240" w:lineRule="auto"/>
              <w:ind w:left="108" w:firstLine="0"/>
              <w:jc w:val="left"/>
            </w:pPr>
            <w:r>
              <w:t xml:space="preserve"> </w:t>
            </w:r>
          </w:p>
          <w:p w14:paraId="2ADCB420" w14:textId="77777777" w:rsidR="00280378" w:rsidRDefault="001772C1">
            <w:pPr>
              <w:spacing w:after="202" w:line="240" w:lineRule="auto"/>
              <w:ind w:left="108" w:firstLine="0"/>
              <w:jc w:val="left"/>
            </w:pPr>
            <w:r>
              <w:t xml:space="preserve"> </w:t>
            </w:r>
          </w:p>
          <w:p w14:paraId="6FF6F05C" w14:textId="77777777" w:rsidR="00280378" w:rsidRDefault="001772C1">
            <w:pPr>
              <w:spacing w:after="202" w:line="240" w:lineRule="auto"/>
              <w:ind w:left="108" w:firstLine="0"/>
              <w:jc w:val="left"/>
            </w:pPr>
            <w:r>
              <w:t xml:space="preserve"> </w:t>
            </w:r>
          </w:p>
          <w:p w14:paraId="6F6FF739" w14:textId="77777777" w:rsidR="00280378" w:rsidRDefault="001772C1">
            <w:pPr>
              <w:spacing w:after="0" w:line="276" w:lineRule="auto"/>
              <w:ind w:left="108" w:firstLine="0"/>
              <w:jc w:val="left"/>
            </w:pPr>
            <w:r>
              <w:t xml:space="preserve"> </w:t>
            </w:r>
          </w:p>
        </w:tc>
        <w:tc>
          <w:tcPr>
            <w:tcW w:w="5526" w:type="dxa"/>
            <w:tcBorders>
              <w:top w:val="single" w:sz="4" w:space="0" w:color="000000"/>
              <w:left w:val="single" w:sz="4" w:space="0" w:color="000000"/>
              <w:bottom w:val="single" w:sz="4" w:space="0" w:color="000000"/>
              <w:right w:val="single" w:sz="4" w:space="0" w:color="000000"/>
            </w:tcBorders>
          </w:tcPr>
          <w:p w14:paraId="356C4503" w14:textId="77777777" w:rsidR="00280378" w:rsidRDefault="001772C1">
            <w:pPr>
              <w:spacing w:after="85" w:line="216" w:lineRule="auto"/>
              <w:ind w:left="1186" w:right="4" w:firstLine="0"/>
            </w:pPr>
            <w:r>
              <w:t xml:space="preserve">the report for the fiscal period, within or below the agreed materiality.  Such info should include: </w:t>
            </w:r>
          </w:p>
          <w:p w14:paraId="15A04EF2" w14:textId="77777777" w:rsidR="00280378" w:rsidRDefault="001772C1">
            <w:pPr>
              <w:numPr>
                <w:ilvl w:val="0"/>
                <w:numId w:val="18"/>
              </w:numPr>
              <w:spacing w:after="0" w:line="216" w:lineRule="auto"/>
              <w:ind w:right="4" w:hanging="360"/>
            </w:pPr>
            <w:r>
              <w:t xml:space="preserve">a description of the process for transfer or award of the license; technical and financial criteria used; information about the recipients of the license that has been transferred/awarded; info of any non-trivial deviation from the applicable regulatory framework governing such transfer or award, and document any significant legal or practical barrier that would prevent such disclosure including any plans of the state to overcome such and the anticipated time to achieve such plan; the list of applicants and the bidding criteria, where licenses were awarded through a bidding process for the given fiscal year or a link thereto when such information is already publicly available; and together with the MSG offer any commentary on the effectiveness and efficiency of the licenses procedure.    </w:t>
            </w:r>
          </w:p>
          <w:p w14:paraId="42015F00" w14:textId="77777777" w:rsidR="00280378" w:rsidRDefault="001772C1">
            <w:pPr>
              <w:numPr>
                <w:ilvl w:val="0"/>
                <w:numId w:val="18"/>
              </w:numPr>
              <w:spacing w:after="0" w:line="276" w:lineRule="auto"/>
              <w:ind w:right="4" w:hanging="360"/>
            </w:pPr>
            <w:r>
              <w:t xml:space="preserve">Guidance on how to access information contained in a national </w:t>
            </w:r>
            <w:proofErr w:type="spellStart"/>
            <w:r>
              <w:t>cadastre</w:t>
            </w:r>
            <w:proofErr w:type="spellEnd"/>
            <w:r>
              <w:t xml:space="preserve"> of licenses and contracts; and where there is a limitation of information of licenses in the </w:t>
            </w:r>
            <w:proofErr w:type="spellStart"/>
            <w:r>
              <w:t>cadastre</w:t>
            </w:r>
            <w:proofErr w:type="spellEnd"/>
            <w:r>
              <w:t xml:space="preserve">, include in the EITI report </w:t>
            </w:r>
          </w:p>
        </w:tc>
        <w:tc>
          <w:tcPr>
            <w:tcW w:w="816" w:type="dxa"/>
            <w:tcBorders>
              <w:top w:val="single" w:sz="4" w:space="0" w:color="000000"/>
              <w:left w:val="single" w:sz="4" w:space="0" w:color="000000"/>
              <w:bottom w:val="single" w:sz="4" w:space="0" w:color="000000"/>
              <w:right w:val="nil"/>
            </w:tcBorders>
          </w:tcPr>
          <w:p w14:paraId="49A6489C" w14:textId="77777777" w:rsidR="00280378" w:rsidRDefault="00280378">
            <w:pPr>
              <w:numPr>
                <w:ilvl w:val="0"/>
                <w:numId w:val="19"/>
              </w:numPr>
              <w:spacing w:after="231" w:line="240" w:lineRule="auto"/>
              <w:ind w:firstLine="0"/>
              <w:jc w:val="center"/>
            </w:pPr>
          </w:p>
          <w:p w14:paraId="0B3C58B3" w14:textId="77777777" w:rsidR="00280378" w:rsidRDefault="00280378">
            <w:pPr>
              <w:numPr>
                <w:ilvl w:val="0"/>
                <w:numId w:val="19"/>
              </w:numPr>
              <w:spacing w:after="0" w:line="240" w:lineRule="auto"/>
              <w:ind w:firstLine="0"/>
              <w:jc w:val="center"/>
            </w:pPr>
          </w:p>
          <w:p w14:paraId="25237E35" w14:textId="77777777" w:rsidR="00280378" w:rsidRDefault="00280378">
            <w:pPr>
              <w:numPr>
                <w:ilvl w:val="0"/>
                <w:numId w:val="19"/>
              </w:numPr>
              <w:spacing w:after="231" w:line="240" w:lineRule="auto"/>
              <w:ind w:firstLine="0"/>
              <w:jc w:val="center"/>
            </w:pPr>
          </w:p>
          <w:p w14:paraId="5DAD6D0D" w14:textId="77777777" w:rsidR="00280378" w:rsidRDefault="00280378">
            <w:pPr>
              <w:numPr>
                <w:ilvl w:val="0"/>
                <w:numId w:val="19"/>
              </w:numPr>
              <w:spacing w:after="82" w:line="240" w:lineRule="auto"/>
              <w:ind w:firstLine="0"/>
              <w:jc w:val="center"/>
            </w:pPr>
          </w:p>
          <w:p w14:paraId="613D7598" w14:textId="77777777" w:rsidR="00280378" w:rsidRDefault="001772C1">
            <w:pPr>
              <w:spacing w:after="0" w:line="276" w:lineRule="auto"/>
              <w:ind w:left="108" w:firstLine="0"/>
              <w:jc w:val="left"/>
            </w:pPr>
            <w:r>
              <w:t xml:space="preserve"> </w:t>
            </w:r>
          </w:p>
        </w:tc>
        <w:tc>
          <w:tcPr>
            <w:tcW w:w="5843" w:type="dxa"/>
            <w:tcBorders>
              <w:top w:val="single" w:sz="4" w:space="0" w:color="000000"/>
              <w:left w:val="nil"/>
              <w:bottom w:val="single" w:sz="4" w:space="0" w:color="000000"/>
              <w:right w:val="single" w:sz="2" w:space="0" w:color="000000"/>
            </w:tcBorders>
          </w:tcPr>
          <w:p w14:paraId="0DD53B50" w14:textId="77777777" w:rsidR="00280378" w:rsidRDefault="001772C1">
            <w:pPr>
              <w:spacing w:after="0" w:line="240" w:lineRule="auto"/>
              <w:ind w:left="0" w:firstLine="0"/>
              <w:jc w:val="right"/>
            </w:pPr>
            <w:r>
              <w:t xml:space="preserve">Authority (FDA) (SGS), National Oil Company </w:t>
            </w:r>
          </w:p>
          <w:p w14:paraId="48511F8A" w14:textId="77777777" w:rsidR="00280378" w:rsidRDefault="001772C1">
            <w:pPr>
              <w:spacing w:after="0" w:line="216" w:lineRule="auto"/>
              <w:ind w:left="1093" w:firstLine="0"/>
            </w:pPr>
            <w:r>
              <w:t xml:space="preserve">(NOCAL), Liberia Maritime Authority, and Ministry of Agriculture.  </w:t>
            </w:r>
          </w:p>
          <w:p w14:paraId="6B33C2CD" w14:textId="77777777" w:rsidR="00280378" w:rsidRDefault="001772C1">
            <w:pPr>
              <w:spacing w:after="0" w:line="240" w:lineRule="auto"/>
              <w:ind w:left="732" w:firstLine="0"/>
              <w:jc w:val="left"/>
            </w:pPr>
            <w:r>
              <w:rPr>
                <w:rFonts w:ascii="Wingdings" w:eastAsia="Wingdings" w:hAnsi="Wingdings" w:cs="Wingdings"/>
              </w:rPr>
              <w:t></w:t>
            </w:r>
            <w:r>
              <w:rPr>
                <w:rFonts w:ascii="Arial" w:eastAsia="Arial" w:hAnsi="Arial" w:cs="Arial"/>
              </w:rPr>
              <w:t xml:space="preserve"> </w:t>
            </w:r>
            <w:r>
              <w:t xml:space="preserve">The MSG will review:  </w:t>
            </w:r>
          </w:p>
          <w:p w14:paraId="3BC5323A" w14:textId="77777777" w:rsidR="00280378" w:rsidRDefault="001772C1">
            <w:pPr>
              <w:spacing w:after="0" w:line="216" w:lineRule="auto"/>
              <w:ind w:left="12" w:hanging="12"/>
            </w:pPr>
            <w:r>
              <w:t xml:space="preserve">Any new license/contract awarded or transferred in 2024 and 2025. </w:t>
            </w:r>
          </w:p>
          <w:p w14:paraId="1724A960" w14:textId="77777777" w:rsidR="00280378" w:rsidRDefault="001772C1">
            <w:pPr>
              <w:spacing w:after="0" w:line="216" w:lineRule="auto"/>
              <w:ind w:left="0" w:firstLine="0"/>
            </w:pPr>
            <w:r>
              <w:t xml:space="preserve">Delays or postponements of license or contract awards Alternative approaches to licensing in light of social distancing requirements </w:t>
            </w:r>
          </w:p>
          <w:p w14:paraId="7482743B" w14:textId="77777777" w:rsidR="00280378" w:rsidRDefault="001772C1">
            <w:pPr>
              <w:spacing w:after="0" w:line="276" w:lineRule="auto"/>
              <w:ind w:left="0" w:firstLine="0"/>
              <w:jc w:val="left"/>
            </w:pPr>
            <w:r>
              <w:t xml:space="preserve">Suspended licenses or operations given. </w:t>
            </w:r>
          </w:p>
        </w:tc>
      </w:tr>
    </w:tbl>
    <w:p w14:paraId="035D8D01" w14:textId="77777777" w:rsidR="00280378" w:rsidRDefault="001772C1">
      <w:pPr>
        <w:spacing w:after="8112"/>
        <w:ind w:left="531"/>
      </w:pPr>
      <w:r>
        <w:rPr>
          <w:sz w:val="16"/>
        </w:rPr>
        <w:t>4,</w:t>
      </w:r>
    </w:p>
    <w:p w14:paraId="36F710F7" w14:textId="77777777" w:rsidR="00280378" w:rsidRDefault="001772C1">
      <w:pPr>
        <w:spacing w:after="29" w:line="240" w:lineRule="auto"/>
        <w:ind w:left="0" w:firstLine="0"/>
        <w:jc w:val="left"/>
      </w:pPr>
      <w:r>
        <w:rPr>
          <w:rFonts w:ascii="Calibri" w:eastAsia="Calibri" w:hAnsi="Calibri" w:cs="Calibri"/>
          <w:strike/>
        </w:rPr>
        <w:lastRenderedPageBreak/>
        <w:t xml:space="preserve">                                                    </w:t>
      </w:r>
      <w:r>
        <w:rPr>
          <w:rFonts w:ascii="Calibri" w:eastAsia="Calibri" w:hAnsi="Calibri" w:cs="Calibri"/>
        </w:rPr>
        <w:t xml:space="preserve"> </w:t>
      </w:r>
    </w:p>
    <w:p w14:paraId="3F52B703" w14:textId="77777777" w:rsidR="00280378" w:rsidRDefault="001772C1">
      <w:pPr>
        <w:numPr>
          <w:ilvl w:val="0"/>
          <w:numId w:val="7"/>
        </w:numPr>
        <w:spacing w:after="0" w:line="240" w:lineRule="auto"/>
        <w:ind w:right="-15" w:hanging="111"/>
        <w:jc w:val="left"/>
      </w:pPr>
      <w:r>
        <w:rPr>
          <w:rFonts w:ascii="Calibri" w:eastAsia="Calibri" w:hAnsi="Calibri" w:cs="Calibri"/>
          <w:sz w:val="20"/>
        </w:rPr>
        <w:t xml:space="preserve">Guidance Note 3: </w:t>
      </w:r>
      <w:proofErr w:type="spellStart"/>
      <w:r>
        <w:rPr>
          <w:rFonts w:ascii="Calibri" w:eastAsia="Calibri" w:hAnsi="Calibri" w:cs="Calibri"/>
          <w:sz w:val="20"/>
        </w:rPr>
        <w:t>Licence</w:t>
      </w:r>
      <w:proofErr w:type="spellEnd"/>
      <w:r>
        <w:rPr>
          <w:rFonts w:ascii="Calibri" w:eastAsia="Calibri" w:hAnsi="Calibri" w:cs="Calibri"/>
          <w:sz w:val="20"/>
        </w:rPr>
        <w:t xml:space="preserve"> Registers, </w:t>
      </w:r>
      <w:hyperlink r:id="rId16" w:anchor="GN3">
        <w:r>
          <w:rPr>
            <w:rFonts w:ascii="Calibri" w:eastAsia="Calibri" w:hAnsi="Calibri" w:cs="Calibri"/>
            <w:color w:val="0000FF"/>
            <w:sz w:val="20"/>
            <w:u w:val="single" w:color="0000FF"/>
          </w:rPr>
          <w:t>https://eiti.org/guidance-notes-and-standard-terms-reference#GN3</w:t>
        </w:r>
      </w:hyperlink>
      <w:hyperlink r:id="rId17" w:anchor="GN3">
        <w:r>
          <w:rPr>
            <w:rFonts w:ascii="Calibri" w:eastAsia="Calibri" w:hAnsi="Calibri" w:cs="Calibri"/>
            <w:sz w:val="20"/>
          </w:rPr>
          <w:t xml:space="preserve"> </w:t>
        </w:r>
      </w:hyperlink>
      <w:r>
        <w:rPr>
          <w:rFonts w:ascii="Calibri" w:eastAsia="Calibri" w:hAnsi="Calibri" w:cs="Calibri"/>
          <w:sz w:val="20"/>
        </w:rPr>
        <w:t xml:space="preserve"> </w:t>
      </w:r>
    </w:p>
    <w:p w14:paraId="6343BB6A" w14:textId="77777777" w:rsidR="00280378" w:rsidRDefault="001772C1">
      <w:pPr>
        <w:numPr>
          <w:ilvl w:val="0"/>
          <w:numId w:val="7"/>
        </w:numPr>
        <w:spacing w:after="0" w:line="240" w:lineRule="auto"/>
        <w:ind w:right="-15" w:hanging="111"/>
        <w:jc w:val="left"/>
      </w:pPr>
      <w:r>
        <w:rPr>
          <w:rFonts w:ascii="Calibri" w:eastAsia="Calibri" w:hAnsi="Calibri" w:cs="Calibri"/>
          <w:sz w:val="20"/>
        </w:rPr>
        <w:t xml:space="preserve">Guidance Note 4: </w:t>
      </w:r>
      <w:proofErr w:type="spellStart"/>
      <w:r>
        <w:rPr>
          <w:rFonts w:ascii="Calibri" w:eastAsia="Calibri" w:hAnsi="Calibri" w:cs="Calibri"/>
          <w:sz w:val="20"/>
        </w:rPr>
        <w:t>Licence</w:t>
      </w:r>
      <w:proofErr w:type="spellEnd"/>
      <w:r>
        <w:rPr>
          <w:rFonts w:ascii="Calibri" w:eastAsia="Calibri" w:hAnsi="Calibri" w:cs="Calibri"/>
          <w:sz w:val="20"/>
        </w:rPr>
        <w:t xml:space="preserve"> Allocations, </w:t>
      </w:r>
      <w:hyperlink r:id="rId18" w:anchor="GN4">
        <w:r>
          <w:rPr>
            <w:rFonts w:ascii="Calibri" w:eastAsia="Calibri" w:hAnsi="Calibri" w:cs="Calibri"/>
            <w:color w:val="0000FF"/>
            <w:sz w:val="20"/>
            <w:u w:val="single" w:color="0000FF"/>
          </w:rPr>
          <w:t>https://eiti.org/guidance-notes-and-standard-terms-reference#GN4</w:t>
        </w:r>
      </w:hyperlink>
      <w:hyperlink r:id="rId19" w:anchor="GN4">
        <w:r>
          <w:rPr>
            <w:rFonts w:ascii="Calibri" w:eastAsia="Calibri" w:hAnsi="Calibri" w:cs="Calibri"/>
            <w:sz w:val="20"/>
          </w:rPr>
          <w:t xml:space="preserve"> </w:t>
        </w:r>
      </w:hyperlink>
      <w:r>
        <w:rPr>
          <w:rFonts w:ascii="Calibri" w:eastAsia="Calibri" w:hAnsi="Calibri" w:cs="Calibri"/>
          <w:sz w:val="20"/>
        </w:rPr>
        <w:t xml:space="preserve"> </w:t>
      </w:r>
    </w:p>
    <w:tbl>
      <w:tblPr>
        <w:tblStyle w:val="TableGrid"/>
        <w:tblW w:w="14287" w:type="dxa"/>
        <w:tblInd w:w="113" w:type="dxa"/>
        <w:tblCellMar>
          <w:top w:w="103" w:type="dxa"/>
          <w:left w:w="106" w:type="dxa"/>
          <w:right w:w="49" w:type="dxa"/>
        </w:tblCellMar>
        <w:tblLook w:val="04A0" w:firstRow="1" w:lastRow="0" w:firstColumn="1" w:lastColumn="0" w:noHBand="0" w:noVBand="1"/>
      </w:tblPr>
      <w:tblGrid>
        <w:gridCol w:w="2103"/>
        <w:gridCol w:w="5526"/>
        <w:gridCol w:w="6658"/>
      </w:tblGrid>
      <w:tr w:rsidR="00280378" w14:paraId="61EECB61" w14:textId="77777777">
        <w:trPr>
          <w:trHeight w:val="3130"/>
        </w:trPr>
        <w:tc>
          <w:tcPr>
            <w:tcW w:w="2103" w:type="dxa"/>
            <w:tcBorders>
              <w:top w:val="single" w:sz="4" w:space="0" w:color="000000"/>
              <w:left w:val="single" w:sz="4" w:space="0" w:color="000000"/>
              <w:bottom w:val="single" w:sz="4" w:space="0" w:color="000000"/>
              <w:right w:val="single" w:sz="4" w:space="0" w:color="000000"/>
            </w:tcBorders>
          </w:tcPr>
          <w:p w14:paraId="3879BCBB" w14:textId="77777777" w:rsidR="00280378" w:rsidRDefault="00280378">
            <w:pPr>
              <w:spacing w:after="0" w:line="276" w:lineRule="auto"/>
              <w:ind w:left="0" w:firstLine="0"/>
              <w:jc w:val="left"/>
            </w:pPr>
          </w:p>
        </w:tc>
        <w:tc>
          <w:tcPr>
            <w:tcW w:w="5526" w:type="dxa"/>
            <w:tcBorders>
              <w:top w:val="single" w:sz="4" w:space="0" w:color="000000"/>
              <w:left w:val="single" w:sz="4" w:space="0" w:color="000000"/>
              <w:bottom w:val="single" w:sz="4" w:space="0" w:color="000000"/>
              <w:right w:val="single" w:sz="4" w:space="0" w:color="000000"/>
            </w:tcBorders>
          </w:tcPr>
          <w:p w14:paraId="314A2900" w14:textId="77777777" w:rsidR="00280378" w:rsidRDefault="001772C1">
            <w:pPr>
              <w:spacing w:after="0" w:line="276" w:lineRule="auto"/>
              <w:ind w:left="1801" w:firstLine="0"/>
            </w:pPr>
            <w:r>
              <w:t xml:space="preserve">government plans to overcome such a challenge and the time it is hoped to be done. Also, include a reference or link in the report to the national license </w:t>
            </w:r>
            <w:proofErr w:type="spellStart"/>
            <w:r>
              <w:t>cadastre</w:t>
            </w:r>
            <w:proofErr w:type="spellEnd"/>
            <w:r>
              <w:t xml:space="preserve">, and where no </w:t>
            </w:r>
            <w:proofErr w:type="spellStart"/>
            <w:r>
              <w:t>cadastre</w:t>
            </w:r>
            <w:proofErr w:type="spellEnd"/>
            <w:r>
              <w:t xml:space="preserve"> exists or is incomplete, discuss any gaps observed and efforts being undertaken to strengthen said systems. Meanwhile, where said information on licenses (as set out in 2.3.b of the Standard) is absent, include in the EITI report such detailed information.  </w:t>
            </w:r>
          </w:p>
        </w:tc>
        <w:tc>
          <w:tcPr>
            <w:tcW w:w="6659" w:type="dxa"/>
            <w:tcBorders>
              <w:top w:val="single" w:sz="4" w:space="0" w:color="000000"/>
              <w:left w:val="single" w:sz="4" w:space="0" w:color="000000"/>
              <w:bottom w:val="single" w:sz="4" w:space="0" w:color="000000"/>
              <w:right w:val="single" w:sz="2" w:space="0" w:color="000000"/>
            </w:tcBorders>
          </w:tcPr>
          <w:p w14:paraId="0513C164" w14:textId="77777777" w:rsidR="00280378" w:rsidRDefault="00280378">
            <w:pPr>
              <w:spacing w:after="0" w:line="276" w:lineRule="auto"/>
              <w:ind w:left="0" w:firstLine="0"/>
              <w:jc w:val="left"/>
            </w:pPr>
          </w:p>
        </w:tc>
      </w:tr>
      <w:tr w:rsidR="00280378" w14:paraId="45515EF7" w14:textId="77777777">
        <w:trPr>
          <w:trHeight w:val="4391"/>
        </w:trPr>
        <w:tc>
          <w:tcPr>
            <w:tcW w:w="2103" w:type="dxa"/>
            <w:tcBorders>
              <w:top w:val="single" w:sz="4" w:space="0" w:color="000000"/>
              <w:left w:val="single" w:sz="4" w:space="0" w:color="000000"/>
              <w:bottom w:val="single" w:sz="4" w:space="0" w:color="000000"/>
              <w:right w:val="single" w:sz="4" w:space="0" w:color="000000"/>
            </w:tcBorders>
          </w:tcPr>
          <w:p w14:paraId="20FD2EF8" w14:textId="77777777" w:rsidR="00280378" w:rsidRDefault="001772C1">
            <w:pPr>
              <w:spacing w:after="0" w:line="216" w:lineRule="auto"/>
              <w:ind w:left="3" w:right="142" w:firstLine="0"/>
            </w:pPr>
            <w:r>
              <w:lastRenderedPageBreak/>
              <w:t xml:space="preserve">Any information requested by the MSG on contracts per EITI </w:t>
            </w:r>
          </w:p>
          <w:p w14:paraId="2BFF94B2" w14:textId="77777777" w:rsidR="00280378" w:rsidRDefault="001772C1">
            <w:pPr>
              <w:spacing w:after="0" w:line="276" w:lineRule="auto"/>
              <w:ind w:left="3" w:firstLine="0"/>
              <w:jc w:val="left"/>
            </w:pPr>
            <w:r>
              <w:t>Requirement 2.4</w:t>
            </w:r>
            <w:r>
              <w:rPr>
                <w:vertAlign w:val="superscript"/>
              </w:rPr>
              <w:t xml:space="preserve"> 6</w:t>
            </w:r>
            <w:r>
              <w:t xml:space="preserve"> </w:t>
            </w:r>
          </w:p>
        </w:tc>
        <w:tc>
          <w:tcPr>
            <w:tcW w:w="5526" w:type="dxa"/>
            <w:tcBorders>
              <w:top w:val="single" w:sz="4" w:space="0" w:color="000000"/>
              <w:left w:val="single" w:sz="4" w:space="0" w:color="000000"/>
              <w:bottom w:val="single" w:sz="4" w:space="0" w:color="000000"/>
              <w:right w:val="single" w:sz="4" w:space="0" w:color="000000"/>
            </w:tcBorders>
            <w:vAlign w:val="bottom"/>
          </w:tcPr>
          <w:p w14:paraId="06F837C6" w14:textId="77777777" w:rsidR="00280378" w:rsidRDefault="001772C1">
            <w:pPr>
              <w:spacing w:after="108" w:line="216" w:lineRule="auto"/>
              <w:ind w:left="0" w:firstLine="0"/>
              <w:jc w:val="left"/>
            </w:pPr>
            <w:r>
              <w:t xml:space="preserve">It is required of the Consultant to include in the report the following information: </w:t>
            </w:r>
          </w:p>
          <w:p w14:paraId="7B8068DD" w14:textId="77777777" w:rsidR="00280378" w:rsidRDefault="001772C1">
            <w:pPr>
              <w:spacing w:after="0" w:line="234" w:lineRule="auto"/>
              <w:ind w:left="0" w:right="54" w:firstLine="0"/>
              <w:jc w:val="left"/>
            </w:pPr>
            <w:r>
              <w:t xml:space="preserve">Overview of what has been the impact so far on license applications/allocations and contract negotiations. </w:t>
            </w:r>
          </w:p>
          <w:p w14:paraId="0843E07F" w14:textId="77777777" w:rsidR="00280378" w:rsidRDefault="001772C1">
            <w:pPr>
              <w:spacing w:after="0" w:line="240" w:lineRule="auto"/>
              <w:ind w:left="0" w:firstLine="0"/>
              <w:jc w:val="left"/>
            </w:pPr>
            <w:r>
              <w:t xml:space="preserve"> </w:t>
            </w:r>
          </w:p>
          <w:p w14:paraId="2F082581" w14:textId="77777777" w:rsidR="00280378" w:rsidRDefault="001772C1">
            <w:pPr>
              <w:spacing w:after="94" w:line="240" w:lineRule="auto"/>
              <w:ind w:left="0" w:firstLine="0"/>
              <w:jc w:val="left"/>
            </w:pPr>
            <w:r>
              <w:t xml:space="preserve">Include information on contracts in the report </w:t>
            </w:r>
          </w:p>
          <w:p w14:paraId="669396A2" w14:textId="77777777" w:rsidR="00280378" w:rsidRDefault="001772C1">
            <w:pPr>
              <w:spacing w:after="0" w:line="240" w:lineRule="auto"/>
              <w:ind w:left="245" w:firstLine="0"/>
              <w:jc w:val="left"/>
            </w:pPr>
            <w:r>
              <w:t xml:space="preserve"> </w:t>
            </w:r>
          </w:p>
          <w:p w14:paraId="4706BDB6" w14:textId="77777777" w:rsidR="00280378" w:rsidRDefault="001772C1">
            <w:pPr>
              <w:spacing w:after="0" w:line="276" w:lineRule="auto"/>
              <w:ind w:left="245" w:firstLine="0"/>
              <w:jc w:val="left"/>
            </w:pPr>
            <w:r>
              <w:t xml:space="preserve">The policy of the government (i.e. the relevant legal provisions, actual disclosure practices, including reforms planned or underway) on disclosure of contracts and licenses that govern the exploration and exploitation of natural resources. Include an overview of contracts and licenses that are publicly available, and a reference or link to where such info is published.   </w:t>
            </w:r>
          </w:p>
        </w:tc>
        <w:tc>
          <w:tcPr>
            <w:tcW w:w="6659" w:type="dxa"/>
            <w:tcBorders>
              <w:top w:val="single" w:sz="4" w:space="0" w:color="000000"/>
              <w:left w:val="single" w:sz="4" w:space="0" w:color="000000"/>
              <w:bottom w:val="single" w:sz="4" w:space="0" w:color="000000"/>
              <w:right w:val="single" w:sz="2" w:space="0" w:color="000000"/>
            </w:tcBorders>
          </w:tcPr>
          <w:p w14:paraId="68A8C86E" w14:textId="77777777" w:rsidR="00280378" w:rsidRDefault="001772C1">
            <w:pPr>
              <w:spacing w:after="83" w:line="240" w:lineRule="auto"/>
              <w:ind w:left="2" w:firstLine="0"/>
              <w:jc w:val="left"/>
            </w:pPr>
            <w:r>
              <w:rPr>
                <w:b/>
              </w:rPr>
              <w:t>Review and approval of the report</w:t>
            </w:r>
            <w:r>
              <w:t xml:space="preserve">: </w:t>
            </w:r>
          </w:p>
          <w:p w14:paraId="2E1E1195" w14:textId="77777777" w:rsidR="00280378" w:rsidRDefault="001772C1">
            <w:pPr>
              <w:spacing w:after="84" w:line="216" w:lineRule="auto"/>
              <w:ind w:left="722" w:hanging="360"/>
              <w:jc w:val="left"/>
            </w:pPr>
            <w:r>
              <w:rPr>
                <w:rFonts w:ascii="Wingdings" w:eastAsia="Wingdings" w:hAnsi="Wingdings" w:cs="Wingdings"/>
              </w:rPr>
              <w:t></w:t>
            </w:r>
            <w:r>
              <w:rPr>
                <w:rFonts w:ascii="Arial" w:eastAsia="Arial" w:hAnsi="Arial" w:cs="Arial"/>
              </w:rPr>
              <w:t xml:space="preserve"> </w:t>
            </w:r>
            <w:r>
              <w:t xml:space="preserve">The MSG will review changes in licensing and contract negotiations or amendments to contracts, revisions on work schedules if they are annexed to the contract </w:t>
            </w:r>
          </w:p>
          <w:p w14:paraId="52955100" w14:textId="77777777" w:rsidR="00280378" w:rsidRDefault="001772C1">
            <w:pPr>
              <w:spacing w:after="0" w:line="276" w:lineRule="auto"/>
              <w:ind w:left="2" w:firstLine="0"/>
              <w:jc w:val="left"/>
            </w:pPr>
            <w:r>
              <w:t xml:space="preserve"> </w:t>
            </w:r>
          </w:p>
        </w:tc>
      </w:tr>
    </w:tbl>
    <w:p w14:paraId="5DB50E22" w14:textId="77777777" w:rsidR="00280378" w:rsidRDefault="001772C1">
      <w:pPr>
        <w:spacing w:after="28" w:line="240" w:lineRule="auto"/>
        <w:ind w:left="0" w:firstLine="0"/>
        <w:jc w:val="left"/>
      </w:pPr>
      <w:r>
        <w:rPr>
          <w:rFonts w:ascii="Calibri" w:eastAsia="Calibri" w:hAnsi="Calibri" w:cs="Calibri"/>
          <w:strike/>
        </w:rPr>
        <w:t xml:space="preserve">                                                    </w:t>
      </w:r>
      <w:r>
        <w:rPr>
          <w:rFonts w:ascii="Calibri" w:eastAsia="Calibri" w:hAnsi="Calibri" w:cs="Calibri"/>
        </w:rPr>
        <w:t xml:space="preserve"> </w:t>
      </w:r>
    </w:p>
    <w:p w14:paraId="05EC177B" w14:textId="77777777" w:rsidR="00280378" w:rsidRDefault="001772C1">
      <w:pPr>
        <w:numPr>
          <w:ilvl w:val="0"/>
          <w:numId w:val="7"/>
        </w:numPr>
        <w:spacing w:after="0" w:line="240" w:lineRule="auto"/>
        <w:ind w:right="-15" w:hanging="111"/>
        <w:jc w:val="left"/>
      </w:pPr>
      <w:r>
        <w:rPr>
          <w:rFonts w:ascii="Calibri" w:eastAsia="Calibri" w:hAnsi="Calibri" w:cs="Calibri"/>
          <w:sz w:val="20"/>
        </w:rPr>
        <w:t>Guidance Note 7: Contract Transparency, https://eiti.org/guidance-notes-and-standard-terms-reference#GN7</w:t>
      </w:r>
      <w:r>
        <w:rPr>
          <w:sz w:val="20"/>
        </w:rPr>
        <w:t xml:space="preserve"> </w:t>
      </w:r>
    </w:p>
    <w:tbl>
      <w:tblPr>
        <w:tblStyle w:val="TableGrid"/>
        <w:tblW w:w="14287" w:type="dxa"/>
        <w:tblInd w:w="113" w:type="dxa"/>
        <w:tblCellMar>
          <w:left w:w="106" w:type="dxa"/>
          <w:right w:w="45" w:type="dxa"/>
        </w:tblCellMar>
        <w:tblLook w:val="04A0" w:firstRow="1" w:lastRow="0" w:firstColumn="1" w:lastColumn="0" w:noHBand="0" w:noVBand="1"/>
      </w:tblPr>
      <w:tblGrid>
        <w:gridCol w:w="2103"/>
        <w:gridCol w:w="5526"/>
        <w:gridCol w:w="6658"/>
      </w:tblGrid>
      <w:tr w:rsidR="00280378" w14:paraId="7C5E7378" w14:textId="77777777">
        <w:trPr>
          <w:trHeight w:val="4091"/>
        </w:trPr>
        <w:tc>
          <w:tcPr>
            <w:tcW w:w="2103" w:type="dxa"/>
            <w:tcBorders>
              <w:top w:val="single" w:sz="4" w:space="0" w:color="000000"/>
              <w:left w:val="single" w:sz="4" w:space="0" w:color="000000"/>
              <w:bottom w:val="single" w:sz="4" w:space="0" w:color="000000"/>
              <w:right w:val="single" w:sz="4" w:space="0" w:color="000000"/>
            </w:tcBorders>
          </w:tcPr>
          <w:p w14:paraId="4D4D7717" w14:textId="77777777" w:rsidR="00280378" w:rsidRDefault="001772C1">
            <w:pPr>
              <w:spacing w:after="0" w:line="276" w:lineRule="auto"/>
              <w:ind w:left="3" w:firstLine="0"/>
              <w:jc w:val="left"/>
            </w:pPr>
            <w:r>
              <w:lastRenderedPageBreak/>
              <w:t xml:space="preserve">An overview of the extractive industries, including any significant exploration activities per EITI Requirement 3.1. </w:t>
            </w:r>
          </w:p>
        </w:tc>
        <w:tc>
          <w:tcPr>
            <w:tcW w:w="5526" w:type="dxa"/>
            <w:tcBorders>
              <w:top w:val="single" w:sz="4" w:space="0" w:color="000000"/>
              <w:left w:val="single" w:sz="4" w:space="0" w:color="000000"/>
              <w:bottom w:val="single" w:sz="4" w:space="0" w:color="000000"/>
              <w:right w:val="single" w:sz="4" w:space="0" w:color="000000"/>
            </w:tcBorders>
          </w:tcPr>
          <w:p w14:paraId="2FDE8A0B" w14:textId="77777777" w:rsidR="00280378" w:rsidRDefault="001772C1">
            <w:pPr>
              <w:spacing w:after="0" w:line="240" w:lineRule="auto"/>
              <w:ind w:left="0" w:firstLine="0"/>
              <w:jc w:val="left"/>
            </w:pPr>
            <w:r>
              <w:t xml:space="preserve"> </w:t>
            </w:r>
          </w:p>
          <w:p w14:paraId="076295ED" w14:textId="77777777" w:rsidR="00280378" w:rsidRDefault="001772C1">
            <w:pPr>
              <w:spacing w:after="0" w:line="234" w:lineRule="auto"/>
              <w:ind w:left="720" w:hanging="360"/>
            </w:pPr>
            <w:r>
              <w:rPr>
                <w:rFonts w:ascii="Wingdings" w:eastAsia="Wingdings" w:hAnsi="Wingdings" w:cs="Wingdings"/>
              </w:rPr>
              <w:t></w:t>
            </w:r>
            <w:r>
              <w:rPr>
                <w:rFonts w:ascii="Arial" w:eastAsia="Arial" w:hAnsi="Arial" w:cs="Arial"/>
              </w:rPr>
              <w:t xml:space="preserve"> </w:t>
            </w:r>
            <w:r>
              <w:t xml:space="preserve">It is required of the Consultant to include in the report the following                     information:  </w:t>
            </w:r>
          </w:p>
          <w:p w14:paraId="6C1E54F9" w14:textId="77777777" w:rsidR="00280378" w:rsidRDefault="001772C1">
            <w:pPr>
              <w:spacing w:after="94" w:line="240" w:lineRule="auto"/>
              <w:ind w:left="720" w:firstLine="0"/>
              <w:jc w:val="left"/>
            </w:pPr>
            <w:r>
              <w:t xml:space="preserve"> </w:t>
            </w:r>
          </w:p>
          <w:p w14:paraId="62AED748" w14:textId="77777777" w:rsidR="00280378" w:rsidRDefault="001772C1">
            <w:pPr>
              <w:spacing w:after="0" w:line="216" w:lineRule="auto"/>
              <w:ind w:left="336" w:right="1" w:hanging="336"/>
            </w:pPr>
            <w:r>
              <w:t>1.</w:t>
            </w:r>
            <w:r>
              <w:rPr>
                <w:rFonts w:ascii="Arial" w:eastAsia="Arial" w:hAnsi="Arial" w:cs="Arial"/>
              </w:rPr>
              <w:t xml:space="preserve"> </w:t>
            </w:r>
            <w:r>
              <w:t xml:space="preserve">The Consultant should provide an overview of the extractive industries and any significant exploration activities.  </w:t>
            </w:r>
          </w:p>
          <w:p w14:paraId="6885C4B0" w14:textId="77777777" w:rsidR="00280378" w:rsidRDefault="001772C1">
            <w:pPr>
              <w:spacing w:after="0" w:line="276" w:lineRule="auto"/>
              <w:ind w:left="336"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vAlign w:val="center"/>
          </w:tcPr>
          <w:p w14:paraId="6ED7847A" w14:textId="77777777" w:rsidR="00280378" w:rsidRDefault="001772C1">
            <w:pPr>
              <w:numPr>
                <w:ilvl w:val="0"/>
                <w:numId w:val="20"/>
              </w:numPr>
              <w:spacing w:after="0" w:line="216" w:lineRule="auto"/>
              <w:ind w:right="3" w:hanging="348"/>
            </w:pPr>
            <w:r>
              <w:t xml:space="preserve">The MSG is to ensure that the information available on the websites of Ministries, Departments, and Agencies is up to date on the various websites for direct access by the IA.  </w:t>
            </w:r>
          </w:p>
          <w:p w14:paraId="5D0235C7" w14:textId="77777777" w:rsidR="00280378" w:rsidRDefault="001772C1">
            <w:pPr>
              <w:numPr>
                <w:ilvl w:val="0"/>
                <w:numId w:val="20"/>
              </w:numPr>
              <w:spacing w:after="84" w:line="216" w:lineRule="auto"/>
              <w:ind w:right="3" w:hanging="348"/>
            </w:pPr>
            <w:r>
              <w:t xml:space="preserve">The MSG is to provide any additional information, where gaps exist, for completeness. </w:t>
            </w:r>
          </w:p>
          <w:p w14:paraId="38D5FE11" w14:textId="77777777" w:rsidR="00280378" w:rsidRDefault="001772C1">
            <w:pPr>
              <w:spacing w:after="83" w:line="240" w:lineRule="auto"/>
              <w:ind w:left="2" w:firstLine="0"/>
              <w:jc w:val="left"/>
            </w:pPr>
            <w:r>
              <w:t xml:space="preserve">The MSG will consider: </w:t>
            </w:r>
          </w:p>
          <w:p w14:paraId="0480A5CD" w14:textId="77777777" w:rsidR="00280378" w:rsidRDefault="001772C1">
            <w:pPr>
              <w:spacing w:after="84" w:line="216" w:lineRule="auto"/>
              <w:ind w:left="722" w:right="3" w:hanging="360"/>
            </w:pPr>
            <w:r>
              <w:rPr>
                <w:rFonts w:ascii="Segoe UI Symbol" w:eastAsia="Segoe UI Symbol" w:hAnsi="Segoe UI Symbol" w:cs="Segoe UI Symbol"/>
              </w:rPr>
              <w:t></w:t>
            </w:r>
            <w:r>
              <w:rPr>
                <w:rFonts w:ascii="Arial" w:eastAsia="Arial" w:hAnsi="Arial" w:cs="Arial"/>
              </w:rPr>
              <w:t xml:space="preserve"> </w:t>
            </w:r>
            <w:r>
              <w:t xml:space="preserve">Description of informal activities in the four covered sectors, including activities related to artisanal and </w:t>
            </w:r>
            <w:proofErr w:type="spellStart"/>
            <w:r>
              <w:t>smallscale</w:t>
            </w:r>
            <w:proofErr w:type="spellEnd"/>
            <w:r>
              <w:t xml:space="preserve"> mining for gold and diamonds. </w:t>
            </w:r>
          </w:p>
          <w:p w14:paraId="566551DC" w14:textId="77777777" w:rsidR="00280378" w:rsidRDefault="001772C1">
            <w:pPr>
              <w:spacing w:after="82" w:line="240" w:lineRule="auto"/>
              <w:ind w:left="2" w:firstLine="0"/>
              <w:jc w:val="left"/>
            </w:pPr>
            <w:r>
              <w:t xml:space="preserve"> </w:t>
            </w:r>
          </w:p>
          <w:p w14:paraId="08023B18" w14:textId="77777777" w:rsidR="00280378" w:rsidRDefault="001772C1">
            <w:pPr>
              <w:spacing w:after="82" w:line="240" w:lineRule="auto"/>
              <w:ind w:left="2" w:firstLine="0"/>
              <w:jc w:val="left"/>
            </w:pPr>
            <w:r>
              <w:t xml:space="preserve"> </w:t>
            </w:r>
          </w:p>
          <w:p w14:paraId="58A1B6D9" w14:textId="77777777" w:rsidR="00280378" w:rsidRDefault="001772C1">
            <w:pPr>
              <w:spacing w:after="82" w:line="240" w:lineRule="auto"/>
              <w:ind w:left="2" w:firstLine="0"/>
              <w:jc w:val="left"/>
            </w:pPr>
            <w:r>
              <w:t xml:space="preserve"> </w:t>
            </w:r>
          </w:p>
          <w:p w14:paraId="4EF08656" w14:textId="77777777" w:rsidR="00280378" w:rsidRDefault="001772C1">
            <w:pPr>
              <w:spacing w:after="0" w:line="276" w:lineRule="auto"/>
              <w:ind w:left="2" w:firstLine="0"/>
              <w:jc w:val="left"/>
            </w:pPr>
            <w:r>
              <w:t xml:space="preserve"> </w:t>
            </w:r>
          </w:p>
        </w:tc>
      </w:tr>
      <w:tr w:rsidR="00280378" w14:paraId="4C4B4D55" w14:textId="77777777">
        <w:trPr>
          <w:trHeight w:val="1690"/>
        </w:trPr>
        <w:tc>
          <w:tcPr>
            <w:tcW w:w="2103" w:type="dxa"/>
            <w:tcBorders>
              <w:top w:val="single" w:sz="4" w:space="0" w:color="000000"/>
              <w:left w:val="single" w:sz="4" w:space="0" w:color="000000"/>
              <w:bottom w:val="single" w:sz="4" w:space="0" w:color="000000"/>
              <w:right w:val="single" w:sz="4" w:space="0" w:color="000000"/>
            </w:tcBorders>
            <w:vAlign w:val="center"/>
          </w:tcPr>
          <w:p w14:paraId="4E80C7D1" w14:textId="77777777" w:rsidR="00280378" w:rsidRDefault="001772C1">
            <w:pPr>
              <w:spacing w:after="0" w:line="216" w:lineRule="auto"/>
              <w:ind w:left="3" w:firstLine="0"/>
              <w:jc w:val="left"/>
            </w:pPr>
            <w:r>
              <w:t xml:space="preserve">Information about the contribution of the extractive </w:t>
            </w:r>
          </w:p>
          <w:p w14:paraId="3D7E7544" w14:textId="77777777" w:rsidR="00280378" w:rsidRDefault="001772C1">
            <w:pPr>
              <w:spacing w:after="0" w:line="276" w:lineRule="auto"/>
              <w:ind w:left="3" w:firstLine="0"/>
              <w:jc w:val="left"/>
            </w:pPr>
            <w:r>
              <w:t xml:space="preserve">industries to the economy per EITI Requirement 6.3. </w:t>
            </w:r>
          </w:p>
        </w:tc>
        <w:tc>
          <w:tcPr>
            <w:tcW w:w="5526" w:type="dxa"/>
            <w:tcBorders>
              <w:top w:val="single" w:sz="4" w:space="0" w:color="000000"/>
              <w:left w:val="single" w:sz="4" w:space="0" w:color="000000"/>
              <w:bottom w:val="single" w:sz="4" w:space="0" w:color="000000"/>
              <w:right w:val="single" w:sz="4" w:space="0" w:color="000000"/>
            </w:tcBorders>
          </w:tcPr>
          <w:p w14:paraId="37659176" w14:textId="77777777" w:rsidR="00280378" w:rsidRDefault="001772C1">
            <w:pPr>
              <w:spacing w:after="0" w:line="276" w:lineRule="auto"/>
              <w:ind w:left="720" w:hanging="360"/>
            </w:pPr>
            <w:r>
              <w:rPr>
                <w:rFonts w:ascii="Wingdings" w:eastAsia="Wingdings" w:hAnsi="Wingdings" w:cs="Wingdings"/>
              </w:rPr>
              <w:t></w:t>
            </w:r>
            <w:r>
              <w:rPr>
                <w:rFonts w:ascii="Arial" w:eastAsia="Arial" w:hAnsi="Arial" w:cs="Arial"/>
              </w:rPr>
              <w:t xml:space="preserve"> </w:t>
            </w:r>
            <w:r>
              <w:t xml:space="preserve">The Consultant must collect and outline the extractive industries contribution to the economy in individual and aggregate forms         </w:t>
            </w:r>
          </w:p>
        </w:tc>
        <w:tc>
          <w:tcPr>
            <w:tcW w:w="6659" w:type="dxa"/>
            <w:tcBorders>
              <w:top w:val="single" w:sz="4" w:space="0" w:color="000000"/>
              <w:left w:val="single" w:sz="4" w:space="0" w:color="000000"/>
              <w:bottom w:val="single" w:sz="4" w:space="0" w:color="000000"/>
              <w:right w:val="single" w:sz="2" w:space="0" w:color="000000"/>
            </w:tcBorders>
          </w:tcPr>
          <w:p w14:paraId="4E8A3AF3" w14:textId="77777777" w:rsidR="00280378" w:rsidRDefault="001772C1">
            <w:pPr>
              <w:spacing w:after="0" w:line="240" w:lineRule="auto"/>
              <w:ind w:left="722" w:firstLine="0"/>
              <w:jc w:val="left"/>
            </w:pPr>
            <w:r>
              <w:t xml:space="preserve"> </w:t>
            </w:r>
          </w:p>
          <w:p w14:paraId="28046960" w14:textId="77777777" w:rsidR="00280378" w:rsidRDefault="001772C1">
            <w:pPr>
              <w:spacing w:after="0" w:line="276" w:lineRule="auto"/>
              <w:ind w:left="362" w:firstLine="0"/>
              <w:jc w:val="left"/>
            </w:pPr>
            <w:r>
              <w:rPr>
                <w:rFonts w:ascii="Wingdings" w:eastAsia="Wingdings" w:hAnsi="Wingdings" w:cs="Wingdings"/>
              </w:rPr>
              <w:t></w:t>
            </w:r>
            <w:r>
              <w:rPr>
                <w:rFonts w:ascii="Wingdings" w:eastAsia="Wingdings" w:hAnsi="Wingdings" w:cs="Wingdings"/>
              </w:rPr>
              <w:t></w:t>
            </w:r>
            <w:r>
              <w:rPr>
                <w:rFonts w:ascii="Arial" w:eastAsia="Arial" w:hAnsi="Arial" w:cs="Arial"/>
              </w:rPr>
              <w:t xml:space="preserve"> </w:t>
            </w:r>
            <w:r>
              <w:t xml:space="preserve">The MSG is to review and approve the report  </w:t>
            </w:r>
          </w:p>
        </w:tc>
      </w:tr>
      <w:tr w:rsidR="00280378" w14:paraId="3C8EFE71" w14:textId="77777777">
        <w:trPr>
          <w:trHeight w:val="3013"/>
        </w:trPr>
        <w:tc>
          <w:tcPr>
            <w:tcW w:w="2103" w:type="dxa"/>
            <w:tcBorders>
              <w:top w:val="single" w:sz="4" w:space="0" w:color="000000"/>
              <w:left w:val="single" w:sz="4" w:space="0" w:color="000000"/>
              <w:bottom w:val="single" w:sz="4" w:space="0" w:color="000000"/>
              <w:right w:val="single" w:sz="4" w:space="0" w:color="000000"/>
            </w:tcBorders>
          </w:tcPr>
          <w:p w14:paraId="7FE29E53" w14:textId="77777777" w:rsidR="00280378" w:rsidRDefault="001772C1">
            <w:pPr>
              <w:spacing w:after="0" w:line="216" w:lineRule="auto"/>
              <w:ind w:left="3" w:firstLine="0"/>
              <w:jc w:val="left"/>
            </w:pPr>
            <w:r>
              <w:t xml:space="preserve">Production and export data per </w:t>
            </w:r>
          </w:p>
          <w:p w14:paraId="33E0DE4C" w14:textId="77777777" w:rsidR="00280378" w:rsidRDefault="001772C1">
            <w:pPr>
              <w:spacing w:after="0" w:line="240" w:lineRule="auto"/>
              <w:ind w:left="3" w:firstLine="0"/>
              <w:jc w:val="left"/>
            </w:pPr>
            <w:r>
              <w:t xml:space="preserve">EITI Requirement </w:t>
            </w:r>
          </w:p>
          <w:p w14:paraId="54BCE519" w14:textId="77777777" w:rsidR="00280378" w:rsidRDefault="001772C1">
            <w:pPr>
              <w:spacing w:after="0" w:line="276" w:lineRule="auto"/>
              <w:ind w:left="3" w:firstLine="0"/>
              <w:jc w:val="left"/>
            </w:pPr>
            <w:r>
              <w:t xml:space="preserve">3.2 and 3.3 </w:t>
            </w:r>
          </w:p>
        </w:tc>
        <w:tc>
          <w:tcPr>
            <w:tcW w:w="5526" w:type="dxa"/>
            <w:tcBorders>
              <w:top w:val="single" w:sz="4" w:space="0" w:color="000000"/>
              <w:left w:val="single" w:sz="4" w:space="0" w:color="000000"/>
              <w:bottom w:val="single" w:sz="4" w:space="0" w:color="000000"/>
              <w:right w:val="single" w:sz="4" w:space="0" w:color="000000"/>
            </w:tcBorders>
            <w:vAlign w:val="bottom"/>
          </w:tcPr>
          <w:p w14:paraId="6DADC19A" w14:textId="77777777" w:rsidR="00280378" w:rsidRDefault="001772C1">
            <w:pPr>
              <w:spacing w:after="0" w:line="216" w:lineRule="auto"/>
              <w:ind w:left="720" w:right="3" w:hanging="360"/>
            </w:pPr>
            <w:r>
              <w:rPr>
                <w:rFonts w:ascii="Wingdings" w:eastAsia="Wingdings" w:hAnsi="Wingdings" w:cs="Wingdings"/>
              </w:rPr>
              <w:t></w:t>
            </w:r>
            <w:r>
              <w:rPr>
                <w:rFonts w:ascii="Arial" w:eastAsia="Arial" w:hAnsi="Arial" w:cs="Arial"/>
              </w:rPr>
              <w:t xml:space="preserve"> </w:t>
            </w:r>
            <w:r>
              <w:t xml:space="preserve">The Consultant must customize the reporting templates to also collect production and export data for the fiscal year, which should include: </w:t>
            </w:r>
          </w:p>
          <w:p w14:paraId="3DE922C3" w14:textId="77777777" w:rsidR="00280378" w:rsidRDefault="001772C1">
            <w:pPr>
              <w:numPr>
                <w:ilvl w:val="0"/>
                <w:numId w:val="21"/>
              </w:numPr>
              <w:spacing w:after="0" w:line="240" w:lineRule="auto"/>
              <w:ind w:right="1" w:hanging="360"/>
            </w:pPr>
            <w:r>
              <w:t xml:space="preserve">total production and export volume,  </w:t>
            </w:r>
          </w:p>
          <w:p w14:paraId="33E76962" w14:textId="77777777" w:rsidR="00280378" w:rsidRDefault="001772C1">
            <w:pPr>
              <w:numPr>
                <w:ilvl w:val="0"/>
                <w:numId w:val="21"/>
              </w:numPr>
              <w:spacing w:after="0" w:line="216" w:lineRule="auto"/>
              <w:ind w:right="1" w:hanging="360"/>
            </w:pPr>
            <w:r>
              <w:t xml:space="preserve">the total value of production and export by commodity and by countries of activities, including information on the sources of the data and how said data have been calculated. </w:t>
            </w:r>
          </w:p>
          <w:p w14:paraId="4FC2A693" w14:textId="77777777" w:rsidR="00280378" w:rsidRDefault="001772C1">
            <w:pPr>
              <w:numPr>
                <w:ilvl w:val="0"/>
                <w:numId w:val="21"/>
              </w:numPr>
              <w:spacing w:after="0" w:line="276" w:lineRule="auto"/>
              <w:ind w:right="1" w:hanging="360"/>
            </w:pPr>
            <w:r>
              <w:t xml:space="preserve">Also, the Consultant should liaise with other relevant ministries and agencies to collect complementary production and </w:t>
            </w:r>
          </w:p>
        </w:tc>
        <w:tc>
          <w:tcPr>
            <w:tcW w:w="6659" w:type="dxa"/>
            <w:tcBorders>
              <w:top w:val="single" w:sz="4" w:space="0" w:color="000000"/>
              <w:left w:val="single" w:sz="4" w:space="0" w:color="000000"/>
              <w:bottom w:val="single" w:sz="4" w:space="0" w:color="000000"/>
              <w:right w:val="single" w:sz="2" w:space="0" w:color="000000"/>
            </w:tcBorders>
          </w:tcPr>
          <w:p w14:paraId="797D244C" w14:textId="77777777" w:rsidR="00280378" w:rsidRDefault="001772C1">
            <w:pPr>
              <w:spacing w:after="80" w:line="306" w:lineRule="auto"/>
              <w:ind w:left="2" w:right="2784" w:firstLine="0"/>
              <w:jc w:val="left"/>
            </w:pPr>
            <w:r>
              <w:t xml:space="preserve">Review and approval of the report The MSG will review: </w:t>
            </w:r>
          </w:p>
          <w:p w14:paraId="50E68213" w14:textId="77777777" w:rsidR="00280378" w:rsidRDefault="001772C1">
            <w:pPr>
              <w:numPr>
                <w:ilvl w:val="0"/>
                <w:numId w:val="22"/>
              </w:numPr>
              <w:spacing w:after="82" w:line="254" w:lineRule="auto"/>
              <w:ind w:right="2" w:hanging="348"/>
            </w:pPr>
            <w:r>
              <w:t xml:space="preserve">Production volumes and values disaggregated by company and project for </w:t>
            </w:r>
            <w:r>
              <w:rPr>
                <w:shd w:val="clear" w:color="auto" w:fill="FFFF00"/>
              </w:rPr>
              <w:t xml:space="preserve">2024 and 2025, </w:t>
            </w:r>
            <w:r>
              <w:t xml:space="preserve">and to the extent possible The MSG will review: </w:t>
            </w:r>
          </w:p>
          <w:p w14:paraId="36190685" w14:textId="77777777" w:rsidR="00280378" w:rsidRDefault="001772C1">
            <w:pPr>
              <w:numPr>
                <w:ilvl w:val="0"/>
                <w:numId w:val="22"/>
              </w:numPr>
              <w:spacing w:after="110" w:line="216" w:lineRule="auto"/>
              <w:ind w:right="2" w:hanging="348"/>
            </w:pPr>
            <w:r>
              <w:t xml:space="preserve">Analysis of potentially foregone revenues where fiscal relief has been provided or is being considered to the industry. </w:t>
            </w:r>
          </w:p>
          <w:p w14:paraId="791BDA34" w14:textId="77777777" w:rsidR="00280378" w:rsidRDefault="001772C1">
            <w:pPr>
              <w:spacing w:after="0" w:line="276" w:lineRule="auto"/>
              <w:ind w:left="2" w:firstLine="0"/>
              <w:jc w:val="left"/>
            </w:pPr>
            <w:r>
              <w:t xml:space="preserve">The MSG will use Parts 3, 4, and 5 in the summary data template to </w:t>
            </w:r>
          </w:p>
        </w:tc>
      </w:tr>
      <w:tr w:rsidR="00280378" w14:paraId="2BBB7B69" w14:textId="77777777">
        <w:trPr>
          <w:trHeight w:val="888"/>
        </w:trPr>
        <w:tc>
          <w:tcPr>
            <w:tcW w:w="2103" w:type="dxa"/>
            <w:tcBorders>
              <w:top w:val="single" w:sz="4" w:space="0" w:color="000000"/>
              <w:left w:val="single" w:sz="4" w:space="0" w:color="000000"/>
              <w:bottom w:val="single" w:sz="4" w:space="0" w:color="000000"/>
              <w:right w:val="single" w:sz="4" w:space="0" w:color="000000"/>
            </w:tcBorders>
          </w:tcPr>
          <w:p w14:paraId="54C41123" w14:textId="77777777" w:rsidR="00280378" w:rsidRDefault="00280378">
            <w:pPr>
              <w:spacing w:after="0" w:line="276" w:lineRule="auto"/>
              <w:ind w:left="0" w:firstLine="0"/>
              <w:jc w:val="left"/>
            </w:pPr>
          </w:p>
        </w:tc>
        <w:tc>
          <w:tcPr>
            <w:tcW w:w="5526" w:type="dxa"/>
            <w:tcBorders>
              <w:top w:val="single" w:sz="4" w:space="0" w:color="000000"/>
              <w:left w:val="single" w:sz="4" w:space="0" w:color="000000"/>
              <w:bottom w:val="single" w:sz="4" w:space="0" w:color="000000"/>
              <w:right w:val="single" w:sz="4" w:space="0" w:color="000000"/>
            </w:tcBorders>
          </w:tcPr>
          <w:p w14:paraId="00D24EA0" w14:textId="77777777" w:rsidR="00280378" w:rsidRDefault="001772C1">
            <w:pPr>
              <w:spacing w:after="0" w:line="276" w:lineRule="auto"/>
              <w:ind w:left="1441" w:firstLine="0"/>
            </w:pPr>
            <w:r>
              <w:t xml:space="preserve">export data for cross-referencing, resolution, and validity purposes.   </w:t>
            </w:r>
          </w:p>
        </w:tc>
        <w:tc>
          <w:tcPr>
            <w:tcW w:w="6659" w:type="dxa"/>
            <w:tcBorders>
              <w:top w:val="single" w:sz="4" w:space="0" w:color="000000"/>
              <w:left w:val="single" w:sz="4" w:space="0" w:color="000000"/>
              <w:bottom w:val="single" w:sz="4" w:space="0" w:color="000000"/>
              <w:right w:val="single" w:sz="2" w:space="0" w:color="000000"/>
            </w:tcBorders>
          </w:tcPr>
          <w:p w14:paraId="1F1EFA9D" w14:textId="77777777" w:rsidR="00280378" w:rsidRDefault="001772C1">
            <w:pPr>
              <w:spacing w:after="214" w:line="240" w:lineRule="auto"/>
              <w:ind w:left="2" w:firstLine="0"/>
              <w:jc w:val="left"/>
            </w:pPr>
            <w:r>
              <w:t xml:space="preserve">compile and disclose revenue data disaggregated by the project. </w:t>
            </w:r>
          </w:p>
          <w:p w14:paraId="02810C24" w14:textId="77777777" w:rsidR="00280378" w:rsidRDefault="001772C1">
            <w:pPr>
              <w:spacing w:after="0" w:line="276" w:lineRule="auto"/>
              <w:ind w:left="2" w:firstLine="0"/>
              <w:jc w:val="left"/>
            </w:pPr>
            <w:r>
              <w:t xml:space="preserve"> </w:t>
            </w:r>
          </w:p>
        </w:tc>
      </w:tr>
      <w:tr w:rsidR="00280378" w14:paraId="084B4934" w14:textId="77777777">
        <w:trPr>
          <w:trHeight w:val="3767"/>
        </w:trPr>
        <w:tc>
          <w:tcPr>
            <w:tcW w:w="2103" w:type="dxa"/>
            <w:tcBorders>
              <w:top w:val="single" w:sz="4" w:space="0" w:color="000000"/>
              <w:left w:val="single" w:sz="4" w:space="0" w:color="000000"/>
              <w:bottom w:val="single" w:sz="4" w:space="0" w:color="000000"/>
              <w:right w:val="single" w:sz="4" w:space="0" w:color="000000"/>
            </w:tcBorders>
          </w:tcPr>
          <w:p w14:paraId="527A416D" w14:textId="77777777" w:rsidR="00280378" w:rsidRDefault="001772C1">
            <w:pPr>
              <w:spacing w:after="0" w:line="240" w:lineRule="auto"/>
              <w:ind w:left="3" w:firstLine="0"/>
              <w:jc w:val="left"/>
            </w:pPr>
            <w:r>
              <w:t xml:space="preserve">Comprehensive </w:t>
            </w:r>
          </w:p>
          <w:p w14:paraId="372CD65E" w14:textId="77777777" w:rsidR="00280378" w:rsidRDefault="001772C1">
            <w:pPr>
              <w:spacing w:after="0" w:line="216" w:lineRule="auto"/>
              <w:ind w:left="3" w:firstLine="0"/>
              <w:jc w:val="left"/>
            </w:pPr>
            <w:r>
              <w:t xml:space="preserve">unilateral disclosures of taxes and revenues from the extractive industries, disaggregated by project, per </w:t>
            </w:r>
          </w:p>
          <w:p w14:paraId="4E289530" w14:textId="77777777" w:rsidR="00280378" w:rsidRDefault="001772C1">
            <w:pPr>
              <w:spacing w:after="0" w:line="276" w:lineRule="auto"/>
              <w:ind w:left="3" w:firstLine="0"/>
              <w:jc w:val="left"/>
            </w:pPr>
            <w:r>
              <w:t xml:space="preserve">Requirement 4.1 and 4.7.   </w:t>
            </w:r>
          </w:p>
        </w:tc>
        <w:tc>
          <w:tcPr>
            <w:tcW w:w="5526" w:type="dxa"/>
            <w:tcBorders>
              <w:top w:val="single" w:sz="4" w:space="0" w:color="000000"/>
              <w:left w:val="single" w:sz="4" w:space="0" w:color="000000"/>
              <w:bottom w:val="single" w:sz="4" w:space="0" w:color="000000"/>
              <w:right w:val="single" w:sz="4" w:space="0" w:color="000000"/>
            </w:tcBorders>
          </w:tcPr>
          <w:p w14:paraId="05F01F65" w14:textId="77777777" w:rsidR="00280378" w:rsidRDefault="001772C1">
            <w:pPr>
              <w:spacing w:after="0" w:line="276"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tcPr>
          <w:p w14:paraId="67F107B5" w14:textId="77777777" w:rsidR="00280378" w:rsidRDefault="001772C1">
            <w:pPr>
              <w:spacing w:after="95" w:line="240" w:lineRule="auto"/>
              <w:ind w:left="2" w:firstLine="0"/>
              <w:jc w:val="left"/>
            </w:pPr>
            <w:r>
              <w:t xml:space="preserve">… </w:t>
            </w:r>
          </w:p>
          <w:p w14:paraId="24C1966E" w14:textId="77777777" w:rsidR="00280378" w:rsidRDefault="001772C1">
            <w:pPr>
              <w:spacing w:after="84" w:line="216" w:lineRule="auto"/>
              <w:ind w:left="722" w:hanging="360"/>
            </w:pPr>
            <w:r>
              <w:rPr>
                <w:rFonts w:ascii="Wingdings" w:eastAsia="Wingdings" w:hAnsi="Wingdings" w:cs="Wingdings"/>
              </w:rPr>
              <w:t></w:t>
            </w:r>
            <w:r>
              <w:rPr>
                <w:rFonts w:ascii="Arial" w:eastAsia="Arial" w:hAnsi="Arial" w:cs="Arial"/>
              </w:rPr>
              <w:t xml:space="preserve"> </w:t>
            </w:r>
            <w:r>
              <w:t xml:space="preserve">The MSG to ensure that the report comprehensively covers taxes and revenues from the extractive industries per Requirement 4.1, and agree on how to apply the definition of ‘project’ in Requirement 4.7. </w:t>
            </w:r>
          </w:p>
          <w:p w14:paraId="31B4AE1D" w14:textId="77777777" w:rsidR="00280378" w:rsidRDefault="001772C1">
            <w:pPr>
              <w:spacing w:after="83" w:line="240" w:lineRule="auto"/>
              <w:ind w:left="2" w:firstLine="0"/>
              <w:jc w:val="left"/>
            </w:pPr>
            <w:r>
              <w:t xml:space="preserve">The MSG review will cover the: </w:t>
            </w:r>
          </w:p>
          <w:p w14:paraId="7B885231" w14:textId="77777777" w:rsidR="00280378" w:rsidRDefault="001772C1">
            <w:pPr>
              <w:numPr>
                <w:ilvl w:val="0"/>
                <w:numId w:val="23"/>
              </w:numPr>
              <w:spacing w:after="0" w:line="216" w:lineRule="auto"/>
              <w:ind w:left="399" w:hanging="113"/>
              <w:jc w:val="left"/>
            </w:pPr>
            <w:r>
              <w:t xml:space="preserve">. Some countries may be able to provide information for early 2022. </w:t>
            </w:r>
          </w:p>
          <w:p w14:paraId="37C622D4" w14:textId="77777777" w:rsidR="00280378" w:rsidRDefault="001772C1">
            <w:pPr>
              <w:numPr>
                <w:ilvl w:val="0"/>
                <w:numId w:val="23"/>
              </w:numPr>
              <w:spacing w:after="84" w:line="216" w:lineRule="auto"/>
              <w:ind w:left="399" w:hanging="113"/>
              <w:jc w:val="left"/>
            </w:pPr>
            <w:r>
              <w:t xml:space="preserve">Analysis of potentially foregone revenues where fiscal relief has been provided or is being considered to the industry. </w:t>
            </w:r>
          </w:p>
          <w:p w14:paraId="4732F0C3" w14:textId="77777777" w:rsidR="00280378" w:rsidRDefault="001772C1">
            <w:pPr>
              <w:spacing w:after="0" w:line="276" w:lineRule="auto"/>
              <w:ind w:left="2" w:right="5" w:firstLine="0"/>
            </w:pPr>
            <w:r>
              <w:t xml:space="preserve">The MSG will consider Parts 3, 4, and 5 in the summary data template to compile and disclose revenue data disaggregated by project </w:t>
            </w:r>
          </w:p>
        </w:tc>
      </w:tr>
      <w:tr w:rsidR="00280378" w14:paraId="41CD38C0" w14:textId="77777777">
        <w:trPr>
          <w:trHeight w:val="1690"/>
        </w:trPr>
        <w:tc>
          <w:tcPr>
            <w:tcW w:w="2103" w:type="dxa"/>
            <w:tcBorders>
              <w:top w:val="single" w:sz="4" w:space="0" w:color="000000"/>
              <w:left w:val="single" w:sz="4" w:space="0" w:color="000000"/>
              <w:bottom w:val="single" w:sz="4" w:space="0" w:color="000000"/>
              <w:right w:val="single" w:sz="4" w:space="0" w:color="000000"/>
            </w:tcBorders>
            <w:vAlign w:val="center"/>
          </w:tcPr>
          <w:p w14:paraId="4B43F3A2" w14:textId="77777777" w:rsidR="00280378" w:rsidRDefault="001772C1">
            <w:pPr>
              <w:spacing w:after="0" w:line="216" w:lineRule="auto"/>
              <w:ind w:left="3" w:firstLine="0"/>
              <w:jc w:val="left"/>
            </w:pPr>
            <w:r>
              <w:t xml:space="preserve">Information about infrastructure provisions and barter </w:t>
            </w:r>
          </w:p>
          <w:p w14:paraId="08E659FB" w14:textId="77777777" w:rsidR="00280378" w:rsidRDefault="001772C1">
            <w:pPr>
              <w:spacing w:after="0" w:line="276" w:lineRule="auto"/>
              <w:ind w:left="3" w:firstLine="0"/>
              <w:jc w:val="left"/>
            </w:pPr>
            <w:r>
              <w:t xml:space="preserve">arrangements, per Requirement 4.3. </w:t>
            </w:r>
          </w:p>
        </w:tc>
        <w:tc>
          <w:tcPr>
            <w:tcW w:w="5526" w:type="dxa"/>
            <w:tcBorders>
              <w:top w:val="single" w:sz="4" w:space="0" w:color="000000"/>
              <w:left w:val="single" w:sz="4" w:space="0" w:color="000000"/>
              <w:bottom w:val="single" w:sz="4" w:space="0" w:color="000000"/>
              <w:right w:val="single" w:sz="4" w:space="0" w:color="000000"/>
            </w:tcBorders>
          </w:tcPr>
          <w:p w14:paraId="0816BAA5" w14:textId="77777777" w:rsidR="00280378" w:rsidRDefault="001772C1">
            <w:pPr>
              <w:spacing w:after="0" w:line="276" w:lineRule="auto"/>
              <w:ind w:left="720" w:right="5" w:hanging="360"/>
            </w:pPr>
            <w:r>
              <w:rPr>
                <w:rFonts w:ascii="Wingdings" w:eastAsia="Wingdings" w:hAnsi="Wingdings" w:cs="Wingdings"/>
              </w:rPr>
              <w:t></w:t>
            </w:r>
            <w:r>
              <w:rPr>
                <w:rFonts w:ascii="Arial" w:eastAsia="Arial" w:hAnsi="Arial" w:cs="Arial"/>
              </w:rPr>
              <w:t xml:space="preserve"> </w:t>
            </w:r>
            <w:r>
              <w:t xml:space="preserve">The Consultant should disclose to any contractual provisions for the development of infrastructure for third-party use contained in any agreements or contracts, including Mineral Development Agreements (MDAs). </w:t>
            </w:r>
          </w:p>
        </w:tc>
        <w:tc>
          <w:tcPr>
            <w:tcW w:w="6659" w:type="dxa"/>
            <w:tcBorders>
              <w:top w:val="single" w:sz="4" w:space="0" w:color="000000"/>
              <w:left w:val="single" w:sz="4" w:space="0" w:color="000000"/>
              <w:bottom w:val="single" w:sz="4" w:space="0" w:color="000000"/>
              <w:right w:val="single" w:sz="2" w:space="0" w:color="000000"/>
            </w:tcBorders>
          </w:tcPr>
          <w:p w14:paraId="6B02F1DA" w14:textId="77777777" w:rsidR="00280378" w:rsidRDefault="001772C1">
            <w:pPr>
              <w:spacing w:after="127" w:line="240" w:lineRule="auto"/>
              <w:ind w:left="2" w:firstLine="0"/>
              <w:jc w:val="left"/>
            </w:pPr>
            <w:r>
              <w:t xml:space="preserve">The MSG review will cover: </w:t>
            </w:r>
          </w:p>
          <w:p w14:paraId="6B0534F3" w14:textId="77777777" w:rsidR="00280378" w:rsidRDefault="001772C1">
            <w:pPr>
              <w:spacing w:after="0" w:line="276" w:lineRule="auto"/>
              <w:ind w:left="362" w:firstLine="0"/>
              <w:jc w:val="left"/>
            </w:pPr>
            <w:r>
              <w:rPr>
                <w:rFonts w:ascii="Segoe UI Symbol" w:eastAsia="Segoe UI Symbol" w:hAnsi="Segoe UI Symbol" w:cs="Segoe UI Symbol"/>
              </w:rPr>
              <w:t></w:t>
            </w:r>
            <w:r>
              <w:rPr>
                <w:rFonts w:ascii="Arial" w:eastAsia="Arial" w:hAnsi="Arial" w:cs="Arial"/>
              </w:rPr>
              <w:t xml:space="preserve"> </w:t>
            </w:r>
            <w:r>
              <w:t xml:space="preserve">New or renegotiated resource-backed loans </w:t>
            </w:r>
          </w:p>
        </w:tc>
      </w:tr>
      <w:tr w:rsidR="00280378" w14:paraId="7ED26EF2" w14:textId="77777777">
        <w:trPr>
          <w:trHeight w:val="1730"/>
        </w:trPr>
        <w:tc>
          <w:tcPr>
            <w:tcW w:w="2103" w:type="dxa"/>
            <w:tcBorders>
              <w:top w:val="single" w:sz="4" w:space="0" w:color="000000"/>
              <w:left w:val="single" w:sz="4" w:space="0" w:color="000000"/>
              <w:bottom w:val="single" w:sz="4" w:space="0" w:color="000000"/>
              <w:right w:val="single" w:sz="4" w:space="0" w:color="000000"/>
            </w:tcBorders>
          </w:tcPr>
          <w:p w14:paraId="7906FBEF" w14:textId="77777777" w:rsidR="00280378" w:rsidRDefault="001772C1">
            <w:pPr>
              <w:spacing w:after="0" w:line="216" w:lineRule="auto"/>
              <w:ind w:left="3" w:firstLine="0"/>
              <w:jc w:val="left"/>
            </w:pPr>
            <w:r>
              <w:t xml:space="preserve">Information about transportation revenues per </w:t>
            </w:r>
          </w:p>
          <w:p w14:paraId="1BFBE607" w14:textId="77777777" w:rsidR="00280378" w:rsidRDefault="001772C1">
            <w:pPr>
              <w:spacing w:after="0" w:line="276" w:lineRule="auto"/>
              <w:ind w:left="3" w:firstLine="0"/>
              <w:jc w:val="left"/>
            </w:pPr>
            <w:r>
              <w:t xml:space="preserve">Requirement 4.4. </w:t>
            </w:r>
          </w:p>
        </w:tc>
        <w:tc>
          <w:tcPr>
            <w:tcW w:w="5526" w:type="dxa"/>
            <w:tcBorders>
              <w:top w:val="single" w:sz="4" w:space="0" w:color="000000"/>
              <w:left w:val="single" w:sz="4" w:space="0" w:color="000000"/>
              <w:bottom w:val="single" w:sz="4" w:space="0" w:color="000000"/>
              <w:right w:val="single" w:sz="4" w:space="0" w:color="000000"/>
            </w:tcBorders>
          </w:tcPr>
          <w:p w14:paraId="29B46B18" w14:textId="77777777" w:rsidR="00280378" w:rsidRDefault="001772C1">
            <w:pPr>
              <w:spacing w:after="0" w:line="276"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tcPr>
          <w:p w14:paraId="097D3550" w14:textId="77777777" w:rsidR="00280378" w:rsidRDefault="001772C1">
            <w:pPr>
              <w:spacing w:after="18" w:line="240" w:lineRule="auto"/>
              <w:ind w:left="2" w:firstLine="0"/>
              <w:jc w:val="left"/>
            </w:pPr>
            <w:r>
              <w:t xml:space="preserve">The MSG review will cover: </w:t>
            </w:r>
          </w:p>
          <w:p w14:paraId="2372FD61" w14:textId="77777777" w:rsidR="00280378" w:rsidRDefault="001772C1">
            <w:pPr>
              <w:spacing w:after="234" w:line="269" w:lineRule="auto"/>
              <w:ind w:left="722" w:right="4" w:hanging="360"/>
            </w:pPr>
            <w:r>
              <w:rPr>
                <w:rFonts w:ascii="Segoe UI Symbol" w:eastAsia="Segoe UI Symbol" w:hAnsi="Segoe UI Symbol" w:cs="Segoe UI Symbol"/>
              </w:rPr>
              <w:t></w:t>
            </w:r>
            <w:r>
              <w:rPr>
                <w:rFonts w:ascii="Arial" w:eastAsia="Arial" w:hAnsi="Arial" w:cs="Arial"/>
              </w:rPr>
              <w:t xml:space="preserve"> </w:t>
            </w:r>
            <w:r>
              <w:t xml:space="preserve">Outlook for transportation arrangements, revenues and any relevant extractive industries supply chain disruptions in light of related movement restrictions </w:t>
            </w:r>
          </w:p>
          <w:p w14:paraId="0D6F3860" w14:textId="77777777" w:rsidR="00280378" w:rsidRDefault="001772C1">
            <w:pPr>
              <w:spacing w:after="0" w:line="276" w:lineRule="auto"/>
              <w:ind w:left="2" w:firstLine="0"/>
              <w:jc w:val="left"/>
            </w:pPr>
            <w:r>
              <w:t xml:space="preserve"> </w:t>
            </w:r>
          </w:p>
        </w:tc>
      </w:tr>
      <w:tr w:rsidR="00280378" w14:paraId="4E5A2AE8" w14:textId="77777777">
        <w:trPr>
          <w:trHeight w:val="492"/>
        </w:trPr>
        <w:tc>
          <w:tcPr>
            <w:tcW w:w="2103" w:type="dxa"/>
            <w:tcBorders>
              <w:top w:val="single" w:sz="4" w:space="0" w:color="000000"/>
              <w:left w:val="single" w:sz="4" w:space="0" w:color="000000"/>
              <w:bottom w:val="single" w:sz="4" w:space="0" w:color="000000"/>
              <w:right w:val="single" w:sz="4" w:space="0" w:color="000000"/>
            </w:tcBorders>
            <w:vAlign w:val="center"/>
          </w:tcPr>
          <w:p w14:paraId="69F74355" w14:textId="77777777" w:rsidR="00280378" w:rsidRDefault="001772C1">
            <w:pPr>
              <w:spacing w:after="0" w:line="276" w:lineRule="auto"/>
              <w:ind w:left="3" w:firstLine="0"/>
              <w:jc w:val="left"/>
            </w:pPr>
            <w:r>
              <w:t xml:space="preserve"> </w:t>
            </w:r>
          </w:p>
        </w:tc>
        <w:tc>
          <w:tcPr>
            <w:tcW w:w="5526" w:type="dxa"/>
            <w:tcBorders>
              <w:top w:val="single" w:sz="4" w:space="0" w:color="000000"/>
              <w:left w:val="single" w:sz="4" w:space="0" w:color="000000"/>
              <w:bottom w:val="single" w:sz="4" w:space="0" w:color="000000"/>
              <w:right w:val="single" w:sz="4" w:space="0" w:color="000000"/>
            </w:tcBorders>
            <w:vAlign w:val="center"/>
          </w:tcPr>
          <w:p w14:paraId="4DDEF2D0" w14:textId="77777777" w:rsidR="00280378" w:rsidRDefault="001772C1">
            <w:pPr>
              <w:spacing w:after="0" w:line="276"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vAlign w:val="center"/>
          </w:tcPr>
          <w:p w14:paraId="7D15F4B8" w14:textId="77777777" w:rsidR="00280378" w:rsidRDefault="001772C1">
            <w:pPr>
              <w:spacing w:after="0" w:line="276" w:lineRule="auto"/>
              <w:ind w:left="2" w:firstLine="0"/>
              <w:jc w:val="left"/>
            </w:pPr>
            <w:r>
              <w:t xml:space="preserve"> </w:t>
            </w:r>
          </w:p>
        </w:tc>
      </w:tr>
      <w:tr w:rsidR="00280378" w14:paraId="514C9C04" w14:textId="77777777">
        <w:trPr>
          <w:trHeight w:val="3850"/>
        </w:trPr>
        <w:tc>
          <w:tcPr>
            <w:tcW w:w="2103" w:type="dxa"/>
            <w:tcBorders>
              <w:top w:val="single" w:sz="4" w:space="0" w:color="000000"/>
              <w:left w:val="single" w:sz="4" w:space="0" w:color="000000"/>
              <w:bottom w:val="single" w:sz="4" w:space="0" w:color="000000"/>
              <w:right w:val="single" w:sz="4" w:space="0" w:color="000000"/>
            </w:tcBorders>
          </w:tcPr>
          <w:p w14:paraId="742CEE0E" w14:textId="77777777" w:rsidR="00280378" w:rsidRDefault="001772C1">
            <w:pPr>
              <w:spacing w:after="0" w:line="216" w:lineRule="auto"/>
              <w:ind w:left="0" w:firstLine="0"/>
              <w:jc w:val="left"/>
            </w:pPr>
            <w:r>
              <w:lastRenderedPageBreak/>
              <w:t xml:space="preserve">Information regarding state participation in the extractive industries, payments to and from state-owned enterprises, and any quasi-fiscal expenditure per EITI Requirement </w:t>
            </w:r>
          </w:p>
          <w:p w14:paraId="7AB57EE0" w14:textId="77777777" w:rsidR="00280378" w:rsidRDefault="001772C1">
            <w:pPr>
              <w:spacing w:after="0" w:line="276" w:lineRule="auto"/>
              <w:ind w:left="0" w:firstLine="0"/>
              <w:jc w:val="left"/>
            </w:pPr>
            <w:r>
              <w:t>2.6, 4.5, and 6.2.</w:t>
            </w:r>
            <w:r>
              <w:rPr>
                <w:vertAlign w:val="superscript"/>
              </w:rPr>
              <w:t>7</w:t>
            </w:r>
            <w:r>
              <w:t xml:space="preserve"> </w:t>
            </w:r>
          </w:p>
        </w:tc>
        <w:tc>
          <w:tcPr>
            <w:tcW w:w="5526" w:type="dxa"/>
            <w:tcBorders>
              <w:top w:val="single" w:sz="4" w:space="0" w:color="000000"/>
              <w:left w:val="single" w:sz="4" w:space="0" w:color="000000"/>
              <w:bottom w:val="single" w:sz="4" w:space="0" w:color="000000"/>
              <w:right w:val="single" w:sz="4" w:space="0" w:color="000000"/>
            </w:tcBorders>
            <w:vAlign w:val="center"/>
          </w:tcPr>
          <w:p w14:paraId="1FD157E1" w14:textId="77777777" w:rsidR="00280378" w:rsidRDefault="001772C1">
            <w:pPr>
              <w:numPr>
                <w:ilvl w:val="0"/>
                <w:numId w:val="24"/>
              </w:numPr>
              <w:spacing w:after="0" w:line="216" w:lineRule="auto"/>
              <w:ind w:hanging="360"/>
            </w:pPr>
            <w:r>
              <w:t xml:space="preserve">The Consultant Should Provide Information on state participation in its report. </w:t>
            </w:r>
          </w:p>
          <w:p w14:paraId="3D2519FF" w14:textId="77777777" w:rsidR="00280378" w:rsidRDefault="001772C1">
            <w:pPr>
              <w:numPr>
                <w:ilvl w:val="0"/>
                <w:numId w:val="24"/>
              </w:numPr>
              <w:spacing w:after="0" w:line="216" w:lineRule="auto"/>
              <w:ind w:hanging="360"/>
            </w:pPr>
            <w:r>
              <w:t xml:space="preserve">Information on the prevailing rules and practices regarding the financial relationship and funds transfer between the government and </w:t>
            </w:r>
            <w:proofErr w:type="spellStart"/>
            <w:r>
              <w:t>stateowned</w:t>
            </w:r>
            <w:proofErr w:type="spellEnd"/>
            <w:r>
              <w:t xml:space="preserve"> enterprises (SOEs), including retained earnings, reinvestment, and third-party financing; information on the level of state ownership in companies operating in the extractive sector, including those held by SOE subsidiaries and joint ventures, should be provided </w:t>
            </w:r>
          </w:p>
          <w:p w14:paraId="53631B82" w14:textId="77777777" w:rsidR="00280378" w:rsidRDefault="001772C1">
            <w:pPr>
              <w:numPr>
                <w:ilvl w:val="0"/>
                <w:numId w:val="24"/>
              </w:numPr>
              <w:spacing w:after="0" w:line="276" w:lineRule="auto"/>
              <w:ind w:hanging="360"/>
            </w:pPr>
            <w:r>
              <w:t xml:space="preserve">Information where there are changes in the level of ownership during the fiscal year should be detailed as set out in 2.6.b of the Standard.          </w:t>
            </w:r>
          </w:p>
        </w:tc>
        <w:tc>
          <w:tcPr>
            <w:tcW w:w="6659" w:type="dxa"/>
            <w:tcBorders>
              <w:top w:val="single" w:sz="4" w:space="0" w:color="000000"/>
              <w:left w:val="single" w:sz="4" w:space="0" w:color="000000"/>
              <w:bottom w:val="single" w:sz="4" w:space="0" w:color="000000"/>
              <w:right w:val="single" w:sz="2" w:space="0" w:color="000000"/>
            </w:tcBorders>
            <w:vAlign w:val="center"/>
          </w:tcPr>
          <w:p w14:paraId="1C233C32" w14:textId="77777777" w:rsidR="00280378" w:rsidRDefault="001772C1">
            <w:pPr>
              <w:spacing w:after="3083" w:line="240" w:lineRule="auto"/>
              <w:ind w:left="0" w:firstLine="0"/>
              <w:jc w:val="left"/>
            </w:pPr>
            <w:r>
              <w:t xml:space="preserve">Review and approval of the report </w:t>
            </w:r>
          </w:p>
          <w:p w14:paraId="0EC90835" w14:textId="77777777" w:rsidR="00280378" w:rsidRDefault="001772C1">
            <w:pPr>
              <w:spacing w:after="0" w:line="276" w:lineRule="auto"/>
              <w:ind w:left="0" w:firstLine="0"/>
              <w:jc w:val="left"/>
            </w:pPr>
            <w:r>
              <w:t xml:space="preserve"> </w:t>
            </w:r>
          </w:p>
        </w:tc>
      </w:tr>
      <w:tr w:rsidR="00280378" w14:paraId="2F9D5B57" w14:textId="77777777">
        <w:trPr>
          <w:trHeight w:val="2699"/>
        </w:trPr>
        <w:tc>
          <w:tcPr>
            <w:tcW w:w="2103" w:type="dxa"/>
            <w:tcBorders>
              <w:top w:val="single" w:sz="4" w:space="0" w:color="000000"/>
              <w:left w:val="single" w:sz="4" w:space="0" w:color="000000"/>
              <w:bottom w:val="single" w:sz="4" w:space="0" w:color="000000"/>
              <w:right w:val="single" w:sz="4" w:space="0" w:color="000000"/>
            </w:tcBorders>
          </w:tcPr>
          <w:p w14:paraId="030A193A" w14:textId="77777777" w:rsidR="00280378" w:rsidRDefault="001772C1">
            <w:pPr>
              <w:spacing w:after="0" w:line="276" w:lineRule="auto"/>
              <w:ind w:left="0" w:firstLine="0"/>
              <w:jc w:val="left"/>
            </w:pPr>
            <w:r>
              <w:t xml:space="preserve">Information about the distribution of revenues from the extractive industries per EITI Requirement 5.1. </w:t>
            </w:r>
          </w:p>
        </w:tc>
        <w:tc>
          <w:tcPr>
            <w:tcW w:w="5526" w:type="dxa"/>
            <w:tcBorders>
              <w:top w:val="single" w:sz="4" w:space="0" w:color="000000"/>
              <w:left w:val="single" w:sz="4" w:space="0" w:color="000000"/>
              <w:bottom w:val="single" w:sz="4" w:space="0" w:color="000000"/>
              <w:right w:val="single" w:sz="4" w:space="0" w:color="000000"/>
            </w:tcBorders>
          </w:tcPr>
          <w:p w14:paraId="35767C65" w14:textId="77777777" w:rsidR="00280378" w:rsidRDefault="001772C1">
            <w:pPr>
              <w:spacing w:after="0" w:line="276" w:lineRule="auto"/>
              <w:ind w:left="768" w:hanging="360"/>
            </w:pPr>
            <w:r>
              <w:rPr>
                <w:rFonts w:ascii="Wingdings" w:eastAsia="Wingdings" w:hAnsi="Wingdings" w:cs="Wingdings"/>
              </w:rPr>
              <w:t></w:t>
            </w:r>
            <w:r>
              <w:rPr>
                <w:rFonts w:ascii="Arial" w:eastAsia="Arial" w:hAnsi="Arial" w:cs="Arial"/>
              </w:rPr>
              <w:t xml:space="preserve"> </w:t>
            </w:r>
            <w:r>
              <w:t xml:space="preserve">The Consultant should describe the general budget-making process and the statutory revenue management procedures, and should clearly highlight the extractives revenues that were not recorded in the budget as well as the allocation of off-budget revenues.  </w:t>
            </w:r>
          </w:p>
        </w:tc>
        <w:tc>
          <w:tcPr>
            <w:tcW w:w="6659" w:type="dxa"/>
            <w:tcBorders>
              <w:top w:val="single" w:sz="4" w:space="0" w:color="000000"/>
              <w:left w:val="single" w:sz="4" w:space="0" w:color="000000"/>
              <w:bottom w:val="single" w:sz="4" w:space="0" w:color="000000"/>
              <w:right w:val="single" w:sz="2" w:space="0" w:color="000000"/>
            </w:tcBorders>
            <w:vAlign w:val="center"/>
          </w:tcPr>
          <w:p w14:paraId="1D8EFC9F" w14:textId="77777777" w:rsidR="00280378" w:rsidRDefault="001772C1">
            <w:pPr>
              <w:spacing w:after="123" w:line="305" w:lineRule="auto"/>
              <w:ind w:left="0" w:right="2716" w:firstLine="0"/>
              <w:jc w:val="left"/>
            </w:pPr>
            <w:r>
              <w:t xml:space="preserve">Review and approval of the report The MSG review will cover: </w:t>
            </w:r>
          </w:p>
          <w:p w14:paraId="117E26A6" w14:textId="77777777" w:rsidR="00280378" w:rsidRDefault="001772C1">
            <w:pPr>
              <w:spacing w:after="0" w:line="276" w:lineRule="auto"/>
              <w:ind w:left="0" w:firstLine="360"/>
            </w:pPr>
            <w:r>
              <w:rPr>
                <w:rFonts w:ascii="Segoe UI Symbol" w:eastAsia="Segoe UI Symbol" w:hAnsi="Segoe UI Symbol" w:cs="Segoe UI Symbol"/>
              </w:rPr>
              <w:t></w:t>
            </w:r>
            <w:r>
              <w:rPr>
                <w:rFonts w:ascii="Arial" w:eastAsia="Arial" w:hAnsi="Arial" w:cs="Arial"/>
              </w:rPr>
              <w:t xml:space="preserve"> </w:t>
            </w:r>
            <w:r>
              <w:t xml:space="preserve">The MSG should ensure that the </w:t>
            </w:r>
            <w:r>
              <w:rPr>
                <w:shd w:val="clear" w:color="auto" w:fill="FFFF00"/>
              </w:rPr>
              <w:t xml:space="preserve">2024/2025 </w:t>
            </w:r>
            <w:r>
              <w:t xml:space="preserve">report clearly identifies revenue streams that are not recorded in the national budget and explains the allocation of such </w:t>
            </w:r>
            <w:proofErr w:type="spellStart"/>
            <w:r>
              <w:t>offbudget</w:t>
            </w:r>
            <w:proofErr w:type="spellEnd"/>
            <w:r>
              <w:t xml:space="preserve"> revenues.                                                                        </w:t>
            </w:r>
          </w:p>
        </w:tc>
      </w:tr>
    </w:tbl>
    <w:p w14:paraId="42C5D273" w14:textId="77777777" w:rsidR="00280378" w:rsidRDefault="001772C1">
      <w:pPr>
        <w:spacing w:after="28" w:line="240" w:lineRule="auto"/>
        <w:ind w:left="0" w:firstLine="0"/>
        <w:jc w:val="left"/>
      </w:pPr>
      <w:r>
        <w:rPr>
          <w:rFonts w:ascii="Calibri" w:eastAsia="Calibri" w:hAnsi="Calibri" w:cs="Calibri"/>
          <w:strike/>
        </w:rPr>
        <w:t xml:space="preserve">                                                    </w:t>
      </w:r>
      <w:r>
        <w:rPr>
          <w:rFonts w:ascii="Calibri" w:eastAsia="Calibri" w:hAnsi="Calibri" w:cs="Calibri"/>
        </w:rPr>
        <w:t xml:space="preserve"> </w:t>
      </w:r>
    </w:p>
    <w:p w14:paraId="3A27684F" w14:textId="77777777" w:rsidR="00280378" w:rsidRDefault="001772C1">
      <w:pPr>
        <w:numPr>
          <w:ilvl w:val="0"/>
          <w:numId w:val="7"/>
        </w:numPr>
        <w:spacing w:after="0" w:line="240" w:lineRule="auto"/>
        <w:ind w:right="-15" w:hanging="111"/>
        <w:jc w:val="left"/>
      </w:pPr>
      <w:r>
        <w:rPr>
          <w:rFonts w:ascii="Calibri" w:eastAsia="Calibri" w:hAnsi="Calibri" w:cs="Calibri"/>
          <w:sz w:val="20"/>
        </w:rPr>
        <w:t xml:space="preserve">Guidance Note 18: SOE participation in EITI Reporting, </w:t>
      </w:r>
      <w:hyperlink r:id="rId20">
        <w:r>
          <w:rPr>
            <w:rFonts w:ascii="Calibri" w:eastAsia="Calibri" w:hAnsi="Calibri" w:cs="Calibri"/>
            <w:color w:val="0000FF"/>
            <w:sz w:val="20"/>
            <w:u w:val="single" w:color="0000FF"/>
          </w:rPr>
          <w:t>https://eiti.org/files/GN/Guidance_note_18_SOEs_EN.pdf</w:t>
        </w:r>
      </w:hyperlink>
      <w:hyperlink r:id="rId21">
        <w:r>
          <w:rPr>
            <w:rFonts w:ascii="Calibri" w:eastAsia="Calibri" w:hAnsi="Calibri" w:cs="Calibri"/>
            <w:sz w:val="20"/>
          </w:rPr>
          <w:t xml:space="preserve"> </w:t>
        </w:r>
      </w:hyperlink>
    </w:p>
    <w:tbl>
      <w:tblPr>
        <w:tblStyle w:val="TableGrid"/>
        <w:tblW w:w="14287" w:type="dxa"/>
        <w:tblInd w:w="113" w:type="dxa"/>
        <w:tblCellMar>
          <w:left w:w="98" w:type="dxa"/>
          <w:right w:w="46" w:type="dxa"/>
        </w:tblCellMar>
        <w:tblLook w:val="04A0" w:firstRow="1" w:lastRow="0" w:firstColumn="1" w:lastColumn="0" w:noHBand="0" w:noVBand="1"/>
      </w:tblPr>
      <w:tblGrid>
        <w:gridCol w:w="2102"/>
        <w:gridCol w:w="5526"/>
        <w:gridCol w:w="6659"/>
      </w:tblGrid>
      <w:tr w:rsidR="00280378" w14:paraId="3C7C8A64" w14:textId="77777777">
        <w:trPr>
          <w:trHeight w:val="5735"/>
        </w:trPr>
        <w:tc>
          <w:tcPr>
            <w:tcW w:w="2103" w:type="dxa"/>
            <w:tcBorders>
              <w:top w:val="single" w:sz="4" w:space="0" w:color="000000"/>
              <w:left w:val="single" w:sz="4" w:space="0" w:color="000000"/>
              <w:bottom w:val="single" w:sz="4" w:space="0" w:color="000000"/>
              <w:right w:val="single" w:sz="4" w:space="0" w:color="000000"/>
            </w:tcBorders>
          </w:tcPr>
          <w:p w14:paraId="14D97312" w14:textId="77777777" w:rsidR="00280378" w:rsidRDefault="001772C1">
            <w:pPr>
              <w:spacing w:after="0" w:line="216" w:lineRule="auto"/>
              <w:ind w:left="10" w:firstLine="0"/>
              <w:jc w:val="left"/>
            </w:pPr>
            <w:r>
              <w:lastRenderedPageBreak/>
              <w:t xml:space="preserve">Any further information </w:t>
            </w:r>
          </w:p>
          <w:p w14:paraId="7520413E" w14:textId="77777777" w:rsidR="00280378" w:rsidRDefault="001772C1">
            <w:pPr>
              <w:spacing w:after="0" w:line="216" w:lineRule="auto"/>
              <w:ind w:left="10" w:firstLine="0"/>
              <w:jc w:val="left"/>
            </w:pPr>
            <w:r>
              <w:t xml:space="preserve">requested by the MSG on revenue management and expenditures per EITI Requirement </w:t>
            </w:r>
          </w:p>
          <w:p w14:paraId="7173E134" w14:textId="77777777" w:rsidR="00280378" w:rsidRDefault="001772C1">
            <w:pPr>
              <w:spacing w:after="0" w:line="276" w:lineRule="auto"/>
              <w:ind w:left="10" w:firstLine="0"/>
              <w:jc w:val="left"/>
            </w:pPr>
            <w:r>
              <w:t xml:space="preserve">5.3. </w:t>
            </w:r>
          </w:p>
        </w:tc>
        <w:tc>
          <w:tcPr>
            <w:tcW w:w="5526" w:type="dxa"/>
            <w:tcBorders>
              <w:top w:val="single" w:sz="4" w:space="0" w:color="000000"/>
              <w:left w:val="single" w:sz="4" w:space="0" w:color="000000"/>
              <w:bottom w:val="single" w:sz="4" w:space="0" w:color="000000"/>
              <w:right w:val="single" w:sz="4" w:space="0" w:color="000000"/>
            </w:tcBorders>
          </w:tcPr>
          <w:p w14:paraId="0593877F" w14:textId="77777777" w:rsidR="00280378" w:rsidRDefault="001772C1">
            <w:pPr>
              <w:spacing w:after="0" w:line="240" w:lineRule="auto"/>
              <w:ind w:left="7" w:firstLine="0"/>
              <w:jc w:val="left"/>
            </w:pPr>
            <w:r>
              <w:t xml:space="preserve"> </w:t>
            </w:r>
          </w:p>
          <w:p w14:paraId="07C1D381" w14:textId="77777777" w:rsidR="00280378" w:rsidRDefault="001772C1">
            <w:pPr>
              <w:spacing w:after="0" w:line="234" w:lineRule="auto"/>
              <w:ind w:left="7" w:right="3" w:firstLine="0"/>
            </w:pPr>
            <w:r>
              <w:t xml:space="preserve">In preparing the report, the consultant should include information on revenue management and expenditure including: </w:t>
            </w:r>
          </w:p>
          <w:p w14:paraId="31DBB077" w14:textId="77777777" w:rsidR="00280378" w:rsidRDefault="001772C1">
            <w:pPr>
              <w:spacing w:after="0" w:line="240" w:lineRule="auto"/>
              <w:ind w:left="7" w:firstLine="0"/>
              <w:jc w:val="left"/>
            </w:pPr>
            <w:r>
              <w:t xml:space="preserve"> </w:t>
            </w:r>
          </w:p>
          <w:p w14:paraId="540D8C56" w14:textId="77777777" w:rsidR="00280378" w:rsidRDefault="001772C1">
            <w:pPr>
              <w:numPr>
                <w:ilvl w:val="0"/>
                <w:numId w:val="25"/>
              </w:numPr>
              <w:spacing w:after="0" w:line="234" w:lineRule="auto"/>
              <w:ind w:right="3" w:hanging="271"/>
            </w:pPr>
            <w:r>
              <w:t xml:space="preserve">A description of any extractive revenues earmarked for specific programs or geographic regions. This should include a description of the methods for ensuring accountability and efficiency in their use. </w:t>
            </w:r>
          </w:p>
          <w:p w14:paraId="26CDA78B" w14:textId="77777777" w:rsidR="00280378" w:rsidRDefault="001772C1">
            <w:pPr>
              <w:numPr>
                <w:ilvl w:val="0"/>
                <w:numId w:val="25"/>
              </w:numPr>
              <w:spacing w:after="0" w:line="234" w:lineRule="auto"/>
              <w:ind w:right="3" w:hanging="271"/>
            </w:pPr>
            <w:r>
              <w:t xml:space="preserve">A description of the country’s budget ad audit processes and links to the publicly available information on budgeting, expenditures, and audit reports. </w:t>
            </w:r>
          </w:p>
          <w:p w14:paraId="3AA15357" w14:textId="77777777" w:rsidR="00280378" w:rsidRDefault="001772C1">
            <w:pPr>
              <w:numPr>
                <w:ilvl w:val="0"/>
                <w:numId w:val="25"/>
              </w:numPr>
              <w:spacing w:after="95" w:line="234" w:lineRule="auto"/>
              <w:ind w:right="3" w:hanging="271"/>
            </w:pPr>
            <w:r>
              <w:t xml:space="preserve">Timely information from the government that will further public understanding and debate around issues of revenue sustainability and resource dependency. This may include the assumptions underpinning forthcoming years in the budget cycle </w:t>
            </w:r>
            <w:proofErr w:type="spellStart"/>
            <w:r>
              <w:t>etc</w:t>
            </w:r>
            <w:proofErr w:type="spellEnd"/>
            <w:r>
              <w:t xml:space="preserve"> </w:t>
            </w:r>
          </w:p>
          <w:p w14:paraId="5A071442" w14:textId="77777777" w:rsidR="00280378" w:rsidRDefault="001772C1">
            <w:pPr>
              <w:spacing w:after="0" w:line="276" w:lineRule="auto"/>
              <w:ind w:left="7"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tcPr>
          <w:p w14:paraId="5CA11825" w14:textId="77777777" w:rsidR="00280378" w:rsidRDefault="001772C1">
            <w:pPr>
              <w:spacing w:after="82" w:line="240" w:lineRule="auto"/>
              <w:ind w:left="10" w:firstLine="0"/>
              <w:jc w:val="left"/>
            </w:pPr>
            <w:r>
              <w:t xml:space="preserve"> </w:t>
            </w:r>
          </w:p>
          <w:p w14:paraId="2B281A0F" w14:textId="77777777" w:rsidR="00280378" w:rsidRDefault="001772C1">
            <w:pPr>
              <w:spacing w:after="0" w:line="276" w:lineRule="auto"/>
              <w:ind w:left="10" w:firstLine="0"/>
              <w:jc w:val="left"/>
            </w:pPr>
            <w:r>
              <w:t xml:space="preserve">Review and approval of the report </w:t>
            </w:r>
          </w:p>
        </w:tc>
      </w:tr>
      <w:tr w:rsidR="00280378" w14:paraId="6FA38978" w14:textId="77777777">
        <w:trPr>
          <w:trHeight w:val="2650"/>
        </w:trPr>
        <w:tc>
          <w:tcPr>
            <w:tcW w:w="2103" w:type="dxa"/>
            <w:tcBorders>
              <w:top w:val="single" w:sz="4" w:space="0" w:color="000000"/>
              <w:left w:val="single" w:sz="4" w:space="0" w:color="000000"/>
              <w:bottom w:val="single" w:sz="4" w:space="0" w:color="000000"/>
              <w:right w:val="single" w:sz="4" w:space="0" w:color="000000"/>
            </w:tcBorders>
          </w:tcPr>
          <w:p w14:paraId="10D5E91C" w14:textId="77777777" w:rsidR="00280378" w:rsidRDefault="001772C1">
            <w:pPr>
              <w:spacing w:after="0" w:line="276" w:lineRule="auto"/>
              <w:ind w:left="10" w:firstLine="0"/>
              <w:jc w:val="left"/>
            </w:pPr>
            <w:r>
              <w:t>Any information requested by the MSG on beneficial ownership per EITI Requirement 2.5</w:t>
            </w:r>
            <w:r>
              <w:rPr>
                <w:vertAlign w:val="superscript"/>
              </w:rPr>
              <w:t xml:space="preserve"> 8</w:t>
            </w:r>
            <w:r>
              <w:t xml:space="preserve"> </w:t>
            </w:r>
          </w:p>
        </w:tc>
        <w:tc>
          <w:tcPr>
            <w:tcW w:w="5526" w:type="dxa"/>
            <w:tcBorders>
              <w:top w:val="single" w:sz="4" w:space="0" w:color="000000"/>
              <w:left w:val="single" w:sz="4" w:space="0" w:color="000000"/>
              <w:bottom w:val="single" w:sz="4" w:space="0" w:color="000000"/>
              <w:right w:val="single" w:sz="4" w:space="0" w:color="000000"/>
            </w:tcBorders>
            <w:vAlign w:val="bottom"/>
          </w:tcPr>
          <w:p w14:paraId="795C9549" w14:textId="77777777" w:rsidR="00280378" w:rsidRDefault="001772C1">
            <w:pPr>
              <w:spacing w:after="85" w:line="240" w:lineRule="auto"/>
              <w:ind w:left="7" w:firstLine="0"/>
              <w:jc w:val="left"/>
            </w:pPr>
            <w:r>
              <w:t xml:space="preserve">For this report, the Independent Administrator shall: </w:t>
            </w:r>
          </w:p>
          <w:p w14:paraId="6FD8019C" w14:textId="77777777" w:rsidR="00280378" w:rsidRDefault="001772C1">
            <w:pPr>
              <w:numPr>
                <w:ilvl w:val="0"/>
                <w:numId w:val="26"/>
              </w:numPr>
              <w:spacing w:after="0" w:line="216" w:lineRule="auto"/>
              <w:ind w:right="4" w:hanging="264"/>
            </w:pPr>
            <w:r>
              <w:t xml:space="preserve">Reflect the MSG’s decisions on the definition of BO, the details to be disclosed about the identity of the beneficial owners, and the data assurance process in the EITI’s model BO template. </w:t>
            </w:r>
          </w:p>
          <w:p w14:paraId="4CC2B3AF" w14:textId="77777777" w:rsidR="00280378" w:rsidRDefault="001772C1">
            <w:pPr>
              <w:numPr>
                <w:ilvl w:val="0"/>
                <w:numId w:val="26"/>
              </w:numPr>
              <w:spacing w:after="0" w:line="216" w:lineRule="auto"/>
              <w:ind w:right="4" w:hanging="264"/>
            </w:pPr>
            <w:r>
              <w:t xml:space="preserve">Ascertain the appropriateness of the model BO template. </w:t>
            </w:r>
          </w:p>
          <w:p w14:paraId="64741DB5" w14:textId="77777777" w:rsidR="00280378" w:rsidRDefault="001772C1">
            <w:pPr>
              <w:numPr>
                <w:ilvl w:val="0"/>
                <w:numId w:val="26"/>
              </w:numPr>
              <w:spacing w:after="0" w:line="276" w:lineRule="auto"/>
              <w:ind w:right="4" w:hanging="264"/>
            </w:pPr>
            <w:r>
              <w:t xml:space="preserve">Develop guidelines for reporting companies on how to identify their beneficial owners and complete the reporting template. </w:t>
            </w:r>
          </w:p>
        </w:tc>
        <w:tc>
          <w:tcPr>
            <w:tcW w:w="6659" w:type="dxa"/>
            <w:tcBorders>
              <w:top w:val="single" w:sz="4" w:space="0" w:color="000000"/>
              <w:left w:val="single" w:sz="4" w:space="0" w:color="000000"/>
              <w:bottom w:val="single" w:sz="4" w:space="0" w:color="000000"/>
              <w:right w:val="single" w:sz="2" w:space="0" w:color="000000"/>
            </w:tcBorders>
          </w:tcPr>
          <w:p w14:paraId="55A4A07D" w14:textId="77777777" w:rsidR="00280378" w:rsidRDefault="001772C1">
            <w:pPr>
              <w:spacing w:after="127" w:line="240" w:lineRule="auto"/>
              <w:ind w:left="10" w:firstLine="0"/>
              <w:jc w:val="left"/>
            </w:pPr>
            <w:r>
              <w:t xml:space="preserve">  For this report, the MSG shall: </w:t>
            </w:r>
          </w:p>
          <w:p w14:paraId="27ADBF4B" w14:textId="77777777" w:rsidR="00280378" w:rsidRDefault="001772C1">
            <w:pPr>
              <w:numPr>
                <w:ilvl w:val="0"/>
                <w:numId w:val="27"/>
              </w:numPr>
              <w:spacing w:after="19" w:line="233" w:lineRule="auto"/>
              <w:ind w:right="1" w:hanging="360"/>
            </w:pPr>
            <w:r>
              <w:t xml:space="preserve">Consider and agree on the recommendations with the consultant with regard to the definition of BO, the details to be disclosed about the identity of the BO, and the approach for BO data assurance. </w:t>
            </w:r>
          </w:p>
          <w:p w14:paraId="4F905897" w14:textId="77777777" w:rsidR="00280378" w:rsidRDefault="001772C1">
            <w:pPr>
              <w:numPr>
                <w:ilvl w:val="0"/>
                <w:numId w:val="27"/>
              </w:numPr>
              <w:spacing w:after="0" w:line="276" w:lineRule="auto"/>
              <w:ind w:right="1" w:hanging="360"/>
            </w:pPr>
            <w:r>
              <w:t xml:space="preserve">Provide information on the government’s policy and LEITI multi-stakeholder group discussions/updates on disclosure of beneficial ownership. </w:t>
            </w:r>
          </w:p>
        </w:tc>
      </w:tr>
    </w:tbl>
    <w:p w14:paraId="6FDDC105" w14:textId="77777777" w:rsidR="00280378" w:rsidRDefault="001772C1">
      <w:pPr>
        <w:spacing w:after="28" w:line="240" w:lineRule="auto"/>
        <w:ind w:left="0" w:firstLine="0"/>
        <w:jc w:val="left"/>
      </w:pPr>
      <w:r>
        <w:rPr>
          <w:rFonts w:ascii="Calibri" w:eastAsia="Calibri" w:hAnsi="Calibri" w:cs="Calibri"/>
          <w:strike/>
        </w:rPr>
        <w:t xml:space="preserve">                                                    </w:t>
      </w:r>
      <w:r>
        <w:rPr>
          <w:rFonts w:ascii="Calibri" w:eastAsia="Calibri" w:hAnsi="Calibri" w:cs="Calibri"/>
        </w:rPr>
        <w:t xml:space="preserve"> </w:t>
      </w:r>
    </w:p>
    <w:p w14:paraId="2942C38B" w14:textId="77777777" w:rsidR="00280378" w:rsidRDefault="001772C1">
      <w:pPr>
        <w:numPr>
          <w:ilvl w:val="0"/>
          <w:numId w:val="7"/>
        </w:numPr>
        <w:spacing w:after="0" w:line="240" w:lineRule="auto"/>
        <w:ind w:right="-15" w:hanging="111"/>
        <w:jc w:val="left"/>
      </w:pPr>
      <w:r>
        <w:rPr>
          <w:rFonts w:ascii="Calibri" w:eastAsia="Calibri" w:hAnsi="Calibri" w:cs="Calibri"/>
          <w:sz w:val="20"/>
        </w:rPr>
        <w:t xml:space="preserve">Template beneficial ownership declaration, </w:t>
      </w:r>
      <w:hyperlink r:id="rId22">
        <w:r>
          <w:rPr>
            <w:rFonts w:ascii="Calibri" w:eastAsia="Calibri" w:hAnsi="Calibri" w:cs="Calibri"/>
            <w:color w:val="0000FF"/>
            <w:sz w:val="20"/>
            <w:u w:val="single" w:color="0000FF"/>
          </w:rPr>
          <w:t>https://eiti.org/files/Template-beneficial-ownership-declaration-form.doc</w:t>
        </w:r>
      </w:hyperlink>
      <w:hyperlink r:id="rId23">
        <w:r>
          <w:rPr>
            <w:rFonts w:ascii="Calibri" w:eastAsia="Calibri" w:hAnsi="Calibri" w:cs="Calibri"/>
            <w:sz w:val="20"/>
          </w:rPr>
          <w:t xml:space="preserve"> </w:t>
        </w:r>
      </w:hyperlink>
      <w:r>
        <w:rPr>
          <w:rFonts w:ascii="Calibri" w:eastAsia="Calibri" w:hAnsi="Calibri" w:cs="Calibri"/>
          <w:sz w:val="20"/>
        </w:rPr>
        <w:t xml:space="preserve"> </w:t>
      </w:r>
    </w:p>
    <w:tbl>
      <w:tblPr>
        <w:tblStyle w:val="TableGrid"/>
        <w:tblW w:w="14287" w:type="dxa"/>
        <w:tblInd w:w="113" w:type="dxa"/>
        <w:tblCellMar>
          <w:left w:w="106" w:type="dxa"/>
          <w:right w:w="48" w:type="dxa"/>
        </w:tblCellMar>
        <w:tblLook w:val="04A0" w:firstRow="1" w:lastRow="0" w:firstColumn="1" w:lastColumn="0" w:noHBand="0" w:noVBand="1"/>
      </w:tblPr>
      <w:tblGrid>
        <w:gridCol w:w="2103"/>
        <w:gridCol w:w="5526"/>
        <w:gridCol w:w="6658"/>
      </w:tblGrid>
      <w:tr w:rsidR="00280378" w14:paraId="2F5F7391" w14:textId="77777777">
        <w:trPr>
          <w:trHeight w:val="5891"/>
        </w:trPr>
        <w:tc>
          <w:tcPr>
            <w:tcW w:w="2103" w:type="dxa"/>
            <w:tcBorders>
              <w:top w:val="single" w:sz="4" w:space="0" w:color="000000"/>
              <w:left w:val="single" w:sz="4" w:space="0" w:color="000000"/>
              <w:bottom w:val="single" w:sz="4" w:space="0" w:color="000000"/>
              <w:right w:val="single" w:sz="4" w:space="0" w:color="000000"/>
            </w:tcBorders>
          </w:tcPr>
          <w:p w14:paraId="0154868A" w14:textId="77777777" w:rsidR="00280378" w:rsidRDefault="00280378">
            <w:pPr>
              <w:spacing w:after="0" w:line="276" w:lineRule="auto"/>
              <w:ind w:left="0" w:firstLine="0"/>
              <w:jc w:val="left"/>
            </w:pPr>
          </w:p>
        </w:tc>
        <w:tc>
          <w:tcPr>
            <w:tcW w:w="5526" w:type="dxa"/>
            <w:tcBorders>
              <w:top w:val="single" w:sz="4" w:space="0" w:color="000000"/>
              <w:left w:val="single" w:sz="4" w:space="0" w:color="000000"/>
              <w:bottom w:val="single" w:sz="4" w:space="0" w:color="000000"/>
              <w:right w:val="single" w:sz="4" w:space="0" w:color="000000"/>
            </w:tcBorders>
          </w:tcPr>
          <w:p w14:paraId="22BA03D9" w14:textId="77777777" w:rsidR="00280378" w:rsidRDefault="001772C1">
            <w:pPr>
              <w:numPr>
                <w:ilvl w:val="0"/>
                <w:numId w:val="28"/>
              </w:numPr>
              <w:spacing w:after="0" w:line="216" w:lineRule="auto"/>
              <w:ind w:hanging="264"/>
            </w:pPr>
            <w:r>
              <w:t xml:space="preserve">Distribute the BO template to the companies included in the scope of the EITI Report, collect data, and follow up on any missing or incomplete submissions. </w:t>
            </w:r>
          </w:p>
          <w:p w14:paraId="553259A6" w14:textId="77777777" w:rsidR="00280378" w:rsidRDefault="001772C1">
            <w:pPr>
              <w:numPr>
                <w:ilvl w:val="0"/>
                <w:numId w:val="28"/>
              </w:numPr>
              <w:spacing w:after="0" w:line="240" w:lineRule="auto"/>
              <w:ind w:hanging="264"/>
            </w:pPr>
            <w:r>
              <w:t xml:space="preserve">Compile the data format (xlsx or CVs) </w:t>
            </w:r>
          </w:p>
          <w:p w14:paraId="07A61508" w14:textId="77777777" w:rsidR="00280378" w:rsidRDefault="001772C1">
            <w:pPr>
              <w:numPr>
                <w:ilvl w:val="0"/>
                <w:numId w:val="28"/>
              </w:numPr>
              <w:spacing w:after="0" w:line="216" w:lineRule="auto"/>
              <w:ind w:hanging="264"/>
            </w:pPr>
            <w:r>
              <w:t xml:space="preserve">Present the findings in the EITI Report for each of the reporting companies in the scope of the report;  </w:t>
            </w:r>
          </w:p>
          <w:p w14:paraId="098175ED" w14:textId="77777777" w:rsidR="00280378" w:rsidRDefault="001772C1">
            <w:pPr>
              <w:numPr>
                <w:ilvl w:val="0"/>
                <w:numId w:val="28"/>
              </w:numPr>
              <w:spacing w:after="0" w:line="240" w:lineRule="auto"/>
              <w:ind w:hanging="264"/>
            </w:pPr>
            <w:r>
              <w:t xml:space="preserve">the name of the BOs of each company,  </w:t>
            </w:r>
          </w:p>
          <w:p w14:paraId="4695CA68" w14:textId="77777777" w:rsidR="00280378" w:rsidRDefault="001772C1">
            <w:pPr>
              <w:numPr>
                <w:ilvl w:val="0"/>
                <w:numId w:val="28"/>
              </w:numPr>
              <w:spacing w:after="0" w:line="216" w:lineRule="auto"/>
              <w:ind w:hanging="264"/>
            </w:pPr>
            <w:r>
              <w:t xml:space="preserve">details about their identity, and information about how ownership is exerted.  </w:t>
            </w:r>
          </w:p>
          <w:p w14:paraId="7B82D24B" w14:textId="77777777" w:rsidR="00280378" w:rsidRDefault="001772C1">
            <w:pPr>
              <w:spacing w:after="82" w:line="240" w:lineRule="auto"/>
              <w:ind w:left="264" w:firstLine="0"/>
              <w:jc w:val="left"/>
            </w:pPr>
            <w:r>
              <w:t xml:space="preserve"> </w:t>
            </w:r>
          </w:p>
          <w:p w14:paraId="64CA7145" w14:textId="77777777" w:rsidR="00280378" w:rsidRDefault="001772C1">
            <w:pPr>
              <w:spacing w:after="84" w:line="216" w:lineRule="auto"/>
              <w:ind w:left="0" w:firstLine="0"/>
            </w:pPr>
            <w:r>
              <w:t>Where legal owners have been disclosed, this should be clearly distinguished from beneficial ownership</w:t>
            </w:r>
            <w:r>
              <w:rPr>
                <w:b/>
              </w:rPr>
              <w:t xml:space="preserve">. </w:t>
            </w:r>
            <w:r>
              <w:t>Provide comments on the comprehensiveness and reliability of the BO information, and present recommendations for improving beneficial ownership reporting in the future. The consultant should document the government’s policy and multi-stakeholder group’s discussion on disclosure of beneficial ownership. This should include</w:t>
            </w:r>
            <w:r>
              <w:rPr>
                <w:b/>
              </w:rPr>
              <w:t xml:space="preserve"> </w:t>
            </w:r>
            <w:r>
              <w:t xml:space="preserve">relevant legal provisions, actual disclosure practices, and any reforms that are planned or underway related to beneficial ownership disclosure. </w:t>
            </w:r>
          </w:p>
          <w:p w14:paraId="45683ECE" w14:textId="77777777" w:rsidR="00280378" w:rsidRDefault="001772C1">
            <w:pPr>
              <w:spacing w:after="0" w:line="276"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2" w:space="0" w:color="000000"/>
            </w:tcBorders>
          </w:tcPr>
          <w:p w14:paraId="4B3E3D67" w14:textId="77777777" w:rsidR="00280378" w:rsidRDefault="001772C1">
            <w:pPr>
              <w:spacing w:after="94" w:line="240" w:lineRule="auto"/>
              <w:ind w:left="722" w:firstLine="0"/>
              <w:jc w:val="left"/>
            </w:pPr>
            <w:r>
              <w:t xml:space="preserve"> </w:t>
            </w:r>
          </w:p>
          <w:p w14:paraId="2DC666B8" w14:textId="77777777" w:rsidR="00280378" w:rsidRDefault="001772C1">
            <w:pPr>
              <w:spacing w:after="0" w:line="276" w:lineRule="auto"/>
              <w:ind w:left="2" w:firstLine="0"/>
              <w:jc w:val="left"/>
            </w:pPr>
            <w:r>
              <w:t xml:space="preserve"> </w:t>
            </w:r>
          </w:p>
        </w:tc>
      </w:tr>
    </w:tbl>
    <w:p w14:paraId="7BE14987" w14:textId="77777777" w:rsidR="00280378" w:rsidRDefault="00280378">
      <w:pPr>
        <w:sectPr w:rsidR="00280378">
          <w:headerReference w:type="even" r:id="rId24"/>
          <w:headerReference w:type="default" r:id="rId25"/>
          <w:headerReference w:type="first" r:id="rId26"/>
          <w:pgSz w:w="15842" w:h="12242" w:orient="landscape"/>
          <w:pgMar w:top="1440" w:right="1440" w:bottom="1440" w:left="1440" w:header="725" w:footer="720" w:gutter="0"/>
          <w:cols w:space="720"/>
        </w:sectPr>
      </w:pPr>
    </w:p>
    <w:p w14:paraId="0CCEC7AB" w14:textId="77777777" w:rsidR="00280378" w:rsidRDefault="001772C1">
      <w:pPr>
        <w:spacing w:after="278" w:line="240" w:lineRule="auto"/>
        <w:ind w:left="0" w:firstLine="0"/>
        <w:jc w:val="left"/>
      </w:pPr>
      <w:r>
        <w:rPr>
          <w:b/>
        </w:rPr>
        <w:lastRenderedPageBreak/>
        <w:t xml:space="preserve"> </w:t>
      </w:r>
    </w:p>
    <w:p w14:paraId="73CE95E7" w14:textId="77777777" w:rsidR="00280378" w:rsidRDefault="001772C1">
      <w:pPr>
        <w:pStyle w:val="Heading1"/>
      </w:pPr>
      <w:r>
        <w:rPr>
          <w:u w:val="none"/>
        </w:rPr>
        <w:t>2.0 Phase 2 –</w:t>
      </w:r>
      <w:r>
        <w:t xml:space="preserve"> Compile and collect data Collection</w:t>
      </w:r>
      <w:r>
        <w:rPr>
          <w:u w:val="none"/>
        </w:rPr>
        <w:t xml:space="preserve"> </w:t>
      </w:r>
    </w:p>
    <w:p w14:paraId="5759B441" w14:textId="77777777" w:rsidR="00280378" w:rsidRDefault="001772C1">
      <w:pPr>
        <w:spacing w:after="239"/>
        <w:ind w:left="10"/>
      </w:pPr>
      <w:r>
        <w:t xml:space="preserve">Objective: The purpose of the second phase of work is to first review what information is required by the EITI and agreed by the MSG to be included in the scope of reporting (Table 1) as already publicly disclosed for the year under-reporting, and to collect any additional information required to cover the gaps directly from government and company reporting entities. The MSG and National Secretariat will provide contact details for the reporting entities and assist the independent consultant in ensuring that all reporting entities participate fully. </w:t>
      </w:r>
    </w:p>
    <w:p w14:paraId="27650CD6" w14:textId="77777777" w:rsidR="00280378" w:rsidRDefault="001772C1">
      <w:pPr>
        <w:numPr>
          <w:ilvl w:val="0"/>
          <w:numId w:val="8"/>
        </w:numPr>
        <w:spacing w:after="239"/>
        <w:ind w:hanging="720"/>
      </w:pPr>
      <w:r>
        <w:rPr>
          <w:b/>
        </w:rPr>
        <w:t xml:space="preserve">Review and compile data accessible from public sources. </w:t>
      </w:r>
      <w:r>
        <w:t xml:space="preserve">Per the division of labor agreed by the MSG, [MSG, national secretariat, or consultant] should review the existing information disclosed by government entities and companies. </w:t>
      </w:r>
      <w:r>
        <w:rPr>
          <w:b/>
        </w:rPr>
        <w:t xml:space="preserve"> </w:t>
      </w:r>
    </w:p>
    <w:p w14:paraId="6AAA44CE" w14:textId="77777777" w:rsidR="00280378" w:rsidRDefault="001772C1">
      <w:pPr>
        <w:numPr>
          <w:ilvl w:val="0"/>
          <w:numId w:val="8"/>
        </w:numPr>
        <w:spacing w:after="239"/>
        <w:ind w:hanging="720"/>
      </w:pPr>
      <w:r>
        <w:rPr>
          <w:b/>
        </w:rPr>
        <w:t>Collect additional data from reporting entities</w:t>
      </w:r>
      <w:r>
        <w:t>. Based on the review of accessible information, the [[MSG, national secretariat, or consultant] should collect additional information from the reporting entities to address the gaps identified. This could entail:</w:t>
      </w:r>
      <w:r>
        <w:rPr>
          <w:b/>
        </w:rPr>
        <w:t xml:space="preserve"> </w:t>
      </w:r>
    </w:p>
    <w:p w14:paraId="211E9597" w14:textId="77777777" w:rsidR="00280378" w:rsidRDefault="001772C1">
      <w:pPr>
        <w:numPr>
          <w:ilvl w:val="2"/>
          <w:numId w:val="9"/>
        </w:numPr>
        <w:spacing w:after="241"/>
        <w:ind w:hanging="360"/>
      </w:pPr>
      <w:r>
        <w:t>Providing an overview of government agencies and/or companies that will be asked to provide the information listed in Table 1</w:t>
      </w:r>
      <w:r>
        <w:rPr>
          <w:b/>
        </w:rPr>
        <w:t xml:space="preserve">. </w:t>
      </w:r>
      <w:r>
        <w:t>This should include government entities, including any SOEs and subnational government entities that receive payments which should be disclosed and per Requirements 4.1, 4.5 and 4.6., companies, including SOEs, make material payments to the state and will be required to report, the EITI summary data template (Parts 3, 4 and 5) is a useful tool to list reporting entities and government revenues from them.</w:t>
      </w:r>
      <w:r>
        <w:rPr>
          <w:vertAlign w:val="superscript"/>
        </w:rPr>
        <w:footnoteReference w:id="3"/>
      </w:r>
      <w:r>
        <w:t xml:space="preserve">  </w:t>
      </w:r>
    </w:p>
    <w:p w14:paraId="2D5D73E9" w14:textId="77777777" w:rsidR="00280378" w:rsidRDefault="001772C1">
      <w:pPr>
        <w:numPr>
          <w:ilvl w:val="2"/>
          <w:numId w:val="9"/>
        </w:numPr>
        <w:spacing w:after="239"/>
        <w:ind w:hanging="360"/>
      </w:pPr>
      <w:r>
        <w:t xml:space="preserve">Finalize reporting templates to collect any additional information that has not already been publicly disclosed for the year under-reporting. Reporting templates can be designed to collect financial and non-financial information, to collect data from either government entities, SOEs, and/or companies. The [MSG, national secretariat, or consultant] can draft the templates for the MSG’s approval. The International Secretariat is available to provide support on designing reporting templates. </w:t>
      </w:r>
    </w:p>
    <w:p w14:paraId="75347201" w14:textId="77777777" w:rsidR="00280378" w:rsidRDefault="001772C1">
      <w:pPr>
        <w:numPr>
          <w:ilvl w:val="2"/>
          <w:numId w:val="9"/>
        </w:numPr>
        <w:spacing w:after="239"/>
        <w:ind w:hanging="360"/>
      </w:pPr>
      <w:r>
        <w:t xml:space="preserve">Agree the procedures for collecting this information including, where needed, waivers to address confidentiality constraints and/or provisions relating to safeguarding confidential information before the publication of the EITI Report. The International Secretariat is available to provide support on designing these procedures.  </w:t>
      </w:r>
    </w:p>
    <w:p w14:paraId="780691B0" w14:textId="77777777" w:rsidR="00280378" w:rsidRDefault="001772C1">
      <w:pPr>
        <w:numPr>
          <w:ilvl w:val="2"/>
          <w:numId w:val="9"/>
        </w:numPr>
        <w:ind w:hanging="360"/>
      </w:pPr>
      <w:r>
        <w:t xml:space="preserve">Distribute the reporting templates and collect the completed forms and associated supporting documentation directly from the participating reporting entities, as well as any other information that the MSG has agreed to collect in Table 1.  </w:t>
      </w:r>
    </w:p>
    <w:p w14:paraId="2F0FFA8F" w14:textId="77777777" w:rsidR="00280378" w:rsidRDefault="001772C1">
      <w:pPr>
        <w:numPr>
          <w:ilvl w:val="2"/>
          <w:numId w:val="9"/>
        </w:numPr>
        <w:spacing w:after="242"/>
        <w:ind w:hanging="360"/>
      </w:pPr>
      <w:r>
        <w:lastRenderedPageBreak/>
        <w:t xml:space="preserve">Contact the reporting entities directly to clarify any information gaps or discrepancies. </w:t>
      </w:r>
    </w:p>
    <w:p w14:paraId="130C0FE7" w14:textId="77777777" w:rsidR="00280378" w:rsidRDefault="001772C1">
      <w:pPr>
        <w:spacing w:after="255"/>
        <w:ind w:left="10"/>
      </w:pPr>
      <w:r>
        <w:t xml:space="preserve">3.0 Phase 3 – Analysis and Draft report  </w:t>
      </w:r>
    </w:p>
    <w:p w14:paraId="50CABD20" w14:textId="77777777" w:rsidR="00280378" w:rsidRDefault="001772C1">
      <w:pPr>
        <w:spacing w:after="249" w:line="225" w:lineRule="auto"/>
        <w:ind w:left="-5" w:right="-15"/>
        <w:jc w:val="left"/>
      </w:pPr>
      <w:r>
        <w:rPr>
          <w:u w:val="single" w:color="000000"/>
        </w:rPr>
        <w:t>Objective</w:t>
      </w:r>
      <w:r>
        <w:t xml:space="preserve">: The purpose of this phase is to first analyze the information collected per the objectives set for reporting in Phase 1 and as set out by the MSG in Table 1, review the comprehensiveness and reliability of the data, and then draft a report for the MSG's input.  </w:t>
      </w:r>
    </w:p>
    <w:p w14:paraId="0CC654E9" w14:textId="77777777" w:rsidR="00280378" w:rsidRDefault="001772C1">
      <w:pPr>
        <w:numPr>
          <w:ilvl w:val="0"/>
          <w:numId w:val="10"/>
        </w:numPr>
        <w:spacing w:after="203"/>
        <w:ind w:hanging="348"/>
      </w:pPr>
      <w:r>
        <w:rPr>
          <w:b/>
        </w:rPr>
        <w:t xml:space="preserve">Analyze the data collected. </w:t>
      </w:r>
      <w:r>
        <w:t>Per the objectives set by the MSG for the reporting and as set out in Table 1, the consultant should analyze the information to ensure that the reporting will meet the agreed objectives.</w:t>
      </w:r>
      <w:r>
        <w:rPr>
          <w:b/>
        </w:rPr>
        <w:t xml:space="preserve"> </w:t>
      </w:r>
    </w:p>
    <w:p w14:paraId="2FB431C8" w14:textId="77777777" w:rsidR="00280378" w:rsidRDefault="001772C1">
      <w:pPr>
        <w:numPr>
          <w:ilvl w:val="0"/>
          <w:numId w:val="10"/>
        </w:numPr>
        <w:spacing w:after="209"/>
        <w:ind w:hanging="348"/>
      </w:pPr>
      <w:r>
        <w:rPr>
          <w:b/>
        </w:rPr>
        <w:t>Review the comprehensiveness and reliability of the financial data</w:t>
      </w:r>
      <w:r>
        <w:t>. The consultant should review the comprehensiveness and reliability of the financial data covered in the reporting process, as agreed by the MSG in Phase 2, and identify any gaps or weaknesses in reporting. The MSG should examine the audit and assurance procedures in government entities and companies participating in the EITI reporting process. This could include reviewing the statutory audit and assurance requirements for companies and government, including the relevant laws, regulations, and any reforms planned or underway. It could further include assessing whether reporting entities had their financial statements audited in the financial year covered, whether the audited financial statements are publicly available, and where they can be accessed. MSGs may refer to EITI guidance for further advice.</w:t>
      </w:r>
      <w:r>
        <w:rPr>
          <w:vertAlign w:val="superscript"/>
        </w:rPr>
        <w:footnoteReference w:id="4"/>
      </w:r>
      <w:r>
        <w:t xml:space="preserve"> </w:t>
      </w:r>
    </w:p>
    <w:p w14:paraId="2EE695E8" w14:textId="77777777" w:rsidR="00280378" w:rsidRDefault="001772C1">
      <w:pPr>
        <w:spacing w:after="204"/>
        <w:ind w:left="10"/>
      </w:pPr>
      <w:r>
        <w:t xml:space="preserve">Where necessary, the MSG should discuss what additional work is needed to address concerns about the comprehensiveness and reliability of the disclosed data. </w:t>
      </w:r>
    </w:p>
    <w:p w14:paraId="5F11AD5C" w14:textId="77777777" w:rsidR="00280378" w:rsidRDefault="001772C1">
      <w:pPr>
        <w:numPr>
          <w:ilvl w:val="0"/>
          <w:numId w:val="10"/>
        </w:numPr>
        <w:spacing w:after="204"/>
        <w:ind w:hanging="348"/>
      </w:pPr>
      <w:r>
        <w:rPr>
          <w:b/>
        </w:rPr>
        <w:t>Drafting the report</w:t>
      </w:r>
      <w:r>
        <w:t xml:space="preserve">. The [MSG, national secretariat or consultant] should prepare a draft report that comprehensively compiles the information disclosed by the reporting entities, identifying any discrepancies, and provides other information or analysis requested by the MSG (per Phases 1 and 2). The draft EITI Report should: </w:t>
      </w:r>
    </w:p>
    <w:p w14:paraId="44349895" w14:textId="77777777" w:rsidR="00280378" w:rsidRDefault="001772C1">
      <w:pPr>
        <w:numPr>
          <w:ilvl w:val="0"/>
          <w:numId w:val="11"/>
        </w:numPr>
        <w:ind w:hanging="298"/>
      </w:pPr>
      <w:r>
        <w:t xml:space="preserve">Include an explanation of the process for collecting, compiling, and analyzing the information,  </w:t>
      </w:r>
    </w:p>
    <w:p w14:paraId="30CE7721" w14:textId="77777777" w:rsidR="00280378" w:rsidRDefault="001772C1">
      <w:pPr>
        <w:numPr>
          <w:ilvl w:val="0"/>
          <w:numId w:val="11"/>
        </w:numPr>
        <w:ind w:hanging="298"/>
      </w:pPr>
      <w:r>
        <w:t xml:space="preserve">indicate the coverage of the report, and include the assessment of comprehensiveness and reliability of the information.  </w:t>
      </w:r>
    </w:p>
    <w:p w14:paraId="7BBCEF26" w14:textId="77777777" w:rsidR="00280378" w:rsidRDefault="001772C1">
      <w:pPr>
        <w:numPr>
          <w:ilvl w:val="0"/>
          <w:numId w:val="11"/>
        </w:numPr>
        <w:ind w:hanging="298"/>
      </w:pPr>
      <w:r>
        <w:t xml:space="preserve">Identify any gaps or weaknesses and disclose the same in the report, including naming any entities that failed to submit the information required by the EITI Standard (Requirements 2-6), and  </w:t>
      </w:r>
    </w:p>
    <w:p w14:paraId="1A2F6D8F" w14:textId="77777777" w:rsidR="00280378" w:rsidRDefault="001772C1">
      <w:pPr>
        <w:numPr>
          <w:ilvl w:val="0"/>
          <w:numId w:val="11"/>
        </w:numPr>
        <w:spacing w:after="204"/>
        <w:ind w:hanging="298"/>
      </w:pPr>
      <w:r>
        <w:t xml:space="preserve">Provide an assessment of whether this is likely to have had a material impact on the comprehensiveness of the report. The information in the report should be sourced. Where information is already being systematically disclosed, the report should clearly state where the information is publicly accessible. </w:t>
      </w:r>
    </w:p>
    <w:p w14:paraId="288AB807" w14:textId="77777777" w:rsidR="00280378" w:rsidRDefault="001772C1">
      <w:pPr>
        <w:spacing w:after="203"/>
        <w:ind w:left="10"/>
      </w:pPr>
      <w:r>
        <w:t xml:space="preserve">Where previous EITI Reports or Validations have recommended corrective actions and reforms,  </w:t>
      </w:r>
    </w:p>
    <w:p w14:paraId="6CC2BD68" w14:textId="77777777" w:rsidR="00280378" w:rsidRDefault="001772C1">
      <w:pPr>
        <w:numPr>
          <w:ilvl w:val="0"/>
          <w:numId w:val="12"/>
        </w:numPr>
        <w:ind w:hanging="358"/>
      </w:pPr>
      <w:r>
        <w:lastRenderedPageBreak/>
        <w:t xml:space="preserve">the report should comment on the progress in implementing those measures.  </w:t>
      </w:r>
    </w:p>
    <w:p w14:paraId="05E928F5" w14:textId="77777777" w:rsidR="00280378" w:rsidRDefault="001772C1">
      <w:pPr>
        <w:numPr>
          <w:ilvl w:val="0"/>
          <w:numId w:val="12"/>
        </w:numPr>
        <w:ind w:hanging="358"/>
      </w:pPr>
      <w:r>
        <w:t xml:space="preserve">The MSG should agree on recommendations for strengthening regular, timely and comprehensive disclosures by government entities and companies in the future, including any recommendations regarding audit practices and reforms needed to bring them in line with international standards, and </w:t>
      </w:r>
    </w:p>
    <w:p w14:paraId="5CD50150" w14:textId="77777777" w:rsidR="00280378" w:rsidRDefault="001772C1">
      <w:pPr>
        <w:numPr>
          <w:ilvl w:val="0"/>
          <w:numId w:val="12"/>
        </w:numPr>
        <w:spacing w:after="232"/>
        <w:ind w:hanging="358"/>
      </w:pPr>
      <w:r>
        <w:t xml:space="preserve">where appropriate, recommendations for other extractive sector reforms related to improving natural resource governance. </w:t>
      </w:r>
    </w:p>
    <w:p w14:paraId="72A050BF" w14:textId="77777777" w:rsidR="00280378" w:rsidRDefault="001772C1">
      <w:pPr>
        <w:spacing w:after="255"/>
        <w:ind w:left="10"/>
      </w:pPr>
      <w:r>
        <w:t xml:space="preserve">4.0 Phase 4 – Final EITI Report </w:t>
      </w:r>
    </w:p>
    <w:p w14:paraId="0B46A4CE" w14:textId="77777777" w:rsidR="00280378" w:rsidRDefault="001772C1">
      <w:pPr>
        <w:spacing w:after="204"/>
        <w:ind w:left="10"/>
      </w:pPr>
      <w:r>
        <w:rPr>
          <w:u w:val="single" w:color="000000"/>
        </w:rPr>
        <w:t>Objective:</w:t>
      </w:r>
      <w:r>
        <w:t xml:space="preserve"> The purpose of this phase is to ensure that any comments by the MSG on the preliminary disclosures or draft reports have been reflected in the final disclosures. The final report should include the MSG's assessment of the comprehensiveness and reliability of the disclosed data and identify any gaps or weaknesses in reporting. </w:t>
      </w:r>
    </w:p>
    <w:p w14:paraId="302D183A" w14:textId="77777777" w:rsidR="00280378" w:rsidRDefault="001772C1">
      <w:pPr>
        <w:spacing w:after="202"/>
        <w:ind w:left="10"/>
      </w:pPr>
      <w:r>
        <w:t xml:space="preserve">The consultant is expected to: </w:t>
      </w:r>
    </w:p>
    <w:p w14:paraId="4D07350C" w14:textId="77777777" w:rsidR="00280378" w:rsidRDefault="001772C1">
      <w:pPr>
        <w:numPr>
          <w:ilvl w:val="0"/>
          <w:numId w:val="13"/>
        </w:numPr>
        <w:spacing w:after="216"/>
        <w:ind w:hanging="348"/>
      </w:pPr>
      <w:r>
        <w:rPr>
          <w:b/>
        </w:rPr>
        <w:t>Submit the EITI Report upon approval to the MSG</w:t>
      </w:r>
      <w:r>
        <w:t>. The MSG will endorse the report before its publication and will oversee its publication. Authorship of the report should be indicated.</w:t>
      </w:r>
      <w:r>
        <w:rPr>
          <w:vertAlign w:val="superscript"/>
        </w:rPr>
        <w:footnoteReference w:id="5"/>
      </w:r>
      <w:r>
        <w:t xml:space="preserve"> </w:t>
      </w:r>
    </w:p>
    <w:p w14:paraId="288AEE3E" w14:textId="77777777" w:rsidR="00280378" w:rsidRDefault="001772C1">
      <w:pPr>
        <w:numPr>
          <w:ilvl w:val="0"/>
          <w:numId w:val="13"/>
        </w:numPr>
        <w:spacing w:after="206"/>
        <w:ind w:hanging="348"/>
      </w:pPr>
      <w:r>
        <w:rPr>
          <w:b/>
        </w:rPr>
        <w:t>Prepare and submit summary data</w:t>
      </w:r>
      <w:r>
        <w:t xml:space="preserve"> from the disclosures electronically to the International Secretariat according to the standardized reporting format.</w:t>
      </w:r>
      <w:r>
        <w:rPr>
          <w:vertAlign w:val="superscript"/>
        </w:rPr>
        <w:footnoteReference w:id="6"/>
      </w:r>
      <w:r>
        <w:rPr>
          <w:i/>
        </w:rPr>
        <w:t xml:space="preserve"> </w:t>
      </w:r>
    </w:p>
    <w:p w14:paraId="74E2950A" w14:textId="77777777" w:rsidR="00280378" w:rsidRDefault="001772C1">
      <w:pPr>
        <w:numPr>
          <w:ilvl w:val="0"/>
          <w:numId w:val="13"/>
        </w:numPr>
        <w:spacing w:after="230"/>
        <w:ind w:hanging="348"/>
      </w:pPr>
      <w:r>
        <w:t xml:space="preserve">Produce a summary LEITI report (Requirement 5.3) of not more than 25 pages. The summary report should contain infographics and a narrative communicating the findings of the report. </w:t>
      </w:r>
    </w:p>
    <w:p w14:paraId="337C9CA4" w14:textId="77777777" w:rsidR="00280378" w:rsidRDefault="001772C1">
      <w:pPr>
        <w:spacing w:after="279"/>
        <w:ind w:left="10"/>
      </w:pPr>
      <w:r>
        <w:t xml:space="preserve">5.0 Qualification Requirements for the Consultant </w:t>
      </w:r>
    </w:p>
    <w:p w14:paraId="4E920ABB" w14:textId="77777777" w:rsidR="00280378" w:rsidRDefault="001772C1">
      <w:pPr>
        <w:spacing w:after="249" w:line="225" w:lineRule="auto"/>
        <w:ind w:left="-5" w:right="-15"/>
        <w:jc w:val="left"/>
      </w:pPr>
      <w:r>
        <w:t xml:space="preserve">It is a requirement that the Consultant is perceived by the MSG to be credible, trustworthy, and technically competent. Bidders must follow the appropriate professional standards for the exercise / agreed-upon-procedures work in preparing their report. </w:t>
      </w:r>
    </w:p>
    <w:p w14:paraId="53B288E4" w14:textId="77777777" w:rsidR="00280378" w:rsidRDefault="001772C1">
      <w:pPr>
        <w:spacing w:after="258"/>
        <w:ind w:left="10"/>
      </w:pPr>
      <w:r>
        <w:t xml:space="preserve">The Consultant will need to demonstrate:  </w:t>
      </w:r>
    </w:p>
    <w:p w14:paraId="033A6E52" w14:textId="77777777" w:rsidR="00280378" w:rsidRDefault="001772C1">
      <w:pPr>
        <w:numPr>
          <w:ilvl w:val="0"/>
          <w:numId w:val="14"/>
        </w:numPr>
        <w:spacing w:after="130" w:line="352" w:lineRule="auto"/>
        <w:ind w:hanging="360"/>
      </w:pPr>
      <w:r>
        <w:t xml:space="preserve">Expertise and experience in the oil, gas, mining, forestry, and agriculture sectors in Liberia. </w:t>
      </w:r>
      <w:r>
        <w:rPr>
          <w:rFonts w:ascii="Segoe UI Symbol" w:eastAsia="Segoe UI Symbol" w:hAnsi="Segoe UI Symbol" w:cs="Segoe UI Symbol"/>
        </w:rPr>
        <w:t></w:t>
      </w:r>
      <w:r>
        <w:rPr>
          <w:rFonts w:ascii="Arial" w:eastAsia="Arial" w:hAnsi="Arial" w:cs="Arial"/>
        </w:rPr>
        <w:t xml:space="preserve"> </w:t>
      </w:r>
      <w:r>
        <w:t xml:space="preserve">Expertise in accounting, auditing, and financial analysis. </w:t>
      </w:r>
    </w:p>
    <w:p w14:paraId="73A6EAF2" w14:textId="77777777" w:rsidR="00280378" w:rsidRDefault="001772C1">
      <w:pPr>
        <w:numPr>
          <w:ilvl w:val="0"/>
          <w:numId w:val="14"/>
        </w:numPr>
        <w:spacing w:after="258"/>
        <w:ind w:hanging="360"/>
      </w:pPr>
      <w:r>
        <w:t xml:space="preserve">A track record in similar work. Previous experience in EITI reporting is not required but would be advantageous. </w:t>
      </w:r>
    </w:p>
    <w:p w14:paraId="659037BB" w14:textId="77777777" w:rsidR="00280378" w:rsidRDefault="001772C1">
      <w:pPr>
        <w:numPr>
          <w:ilvl w:val="0"/>
          <w:numId w:val="14"/>
        </w:numPr>
        <w:spacing w:after="239"/>
        <w:ind w:hanging="360"/>
      </w:pPr>
      <w:r>
        <w:t xml:space="preserve">Willingness to carry out the audit services at the Offices of the Liberia Extractive Industries Transparency Initiative (LEITI). </w:t>
      </w:r>
    </w:p>
    <w:p w14:paraId="68B6EE67" w14:textId="77777777" w:rsidR="00280378" w:rsidRDefault="001772C1">
      <w:pPr>
        <w:spacing w:after="0" w:line="225" w:lineRule="auto"/>
        <w:ind w:left="-5" w:right="-15"/>
        <w:jc w:val="left"/>
      </w:pPr>
      <w:r>
        <w:lastRenderedPageBreak/>
        <w:t xml:space="preserve">In order to ensure the quality and independence of the exercise, the Consultant is required, in the proposal, to disclose any actual or potential conflicts of interest, together with commentary on how any such conflict can be avoided. </w:t>
      </w:r>
    </w:p>
    <w:p w14:paraId="4CE4CDB8" w14:textId="77777777" w:rsidR="00280378" w:rsidRDefault="001772C1">
      <w:pPr>
        <w:spacing w:after="0" w:line="240" w:lineRule="auto"/>
        <w:ind w:left="0" w:firstLine="0"/>
        <w:jc w:val="left"/>
      </w:pPr>
      <w:r>
        <w:t xml:space="preserve"> </w:t>
      </w:r>
    </w:p>
    <w:p w14:paraId="00B4DFB1" w14:textId="77777777" w:rsidR="00280378" w:rsidRDefault="001772C1">
      <w:pPr>
        <w:numPr>
          <w:ilvl w:val="1"/>
          <w:numId w:val="14"/>
        </w:numPr>
        <w:spacing w:after="241"/>
        <w:ind w:hanging="360"/>
      </w:pPr>
      <w:r>
        <w:t xml:space="preserve">Reporting requirements and schedule for deliverables </w:t>
      </w:r>
    </w:p>
    <w:p w14:paraId="35F64698" w14:textId="77777777" w:rsidR="00280378" w:rsidRDefault="001772C1">
      <w:pPr>
        <w:numPr>
          <w:ilvl w:val="1"/>
          <w:numId w:val="14"/>
        </w:numPr>
        <w:ind w:hanging="360"/>
      </w:pPr>
      <w:r>
        <w:t xml:space="preserve">All reports from the consultant should be forwarded to the MSG through the Head of LEITI Secretariat. </w:t>
      </w:r>
    </w:p>
    <w:p w14:paraId="43FEFF06" w14:textId="77777777" w:rsidR="00280378" w:rsidRDefault="001772C1">
      <w:pPr>
        <w:numPr>
          <w:ilvl w:val="1"/>
          <w:numId w:val="14"/>
        </w:numPr>
        <w:spacing w:after="249" w:line="276" w:lineRule="auto"/>
        <w:ind w:hanging="360"/>
      </w:pPr>
      <w:r>
        <w:t xml:space="preserve">The assignment is expected to commence on April 1, 2026, culminating in the finalization of the EITI Report by October 30, 2026. The proposed schedule is set out below:  </w:t>
      </w:r>
    </w:p>
    <w:tbl>
      <w:tblPr>
        <w:tblStyle w:val="TableGrid"/>
        <w:tblW w:w="8553" w:type="dxa"/>
        <w:tblInd w:w="540" w:type="dxa"/>
        <w:tblCellMar>
          <w:top w:w="127" w:type="dxa"/>
          <w:left w:w="108" w:type="dxa"/>
          <w:right w:w="115" w:type="dxa"/>
        </w:tblCellMar>
        <w:tblLook w:val="04A0" w:firstRow="1" w:lastRow="0" w:firstColumn="1" w:lastColumn="0" w:noHBand="0" w:noVBand="1"/>
      </w:tblPr>
      <w:tblGrid>
        <w:gridCol w:w="4501"/>
        <w:gridCol w:w="4052"/>
      </w:tblGrid>
      <w:tr w:rsidR="00280378" w14:paraId="31937CC6"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288A6B43" w14:textId="77777777" w:rsidR="00280378" w:rsidRDefault="001772C1">
            <w:pPr>
              <w:spacing w:after="0" w:line="276" w:lineRule="auto"/>
              <w:ind w:left="0" w:firstLine="0"/>
              <w:jc w:val="left"/>
            </w:pPr>
            <w:r>
              <w:t xml:space="preserve">Activity </w:t>
            </w:r>
          </w:p>
        </w:tc>
        <w:tc>
          <w:tcPr>
            <w:tcW w:w="4052" w:type="dxa"/>
            <w:tcBorders>
              <w:top w:val="single" w:sz="4" w:space="0" w:color="000000"/>
              <w:left w:val="single" w:sz="4" w:space="0" w:color="000000"/>
              <w:bottom w:val="single" w:sz="4" w:space="0" w:color="000000"/>
              <w:right w:val="single" w:sz="4" w:space="0" w:color="000000"/>
            </w:tcBorders>
            <w:vAlign w:val="center"/>
          </w:tcPr>
          <w:p w14:paraId="6141BA43" w14:textId="77777777" w:rsidR="00280378" w:rsidRDefault="001772C1">
            <w:pPr>
              <w:spacing w:after="0" w:line="276" w:lineRule="auto"/>
              <w:ind w:left="0" w:firstLine="0"/>
              <w:jc w:val="left"/>
            </w:pPr>
            <w:r>
              <w:t>17</w:t>
            </w:r>
            <w:r>
              <w:rPr>
                <w:sz w:val="16"/>
              </w:rPr>
              <w:t xml:space="preserve">th   </w:t>
            </w:r>
            <w:r>
              <w:t>&amp;</w:t>
            </w:r>
            <w:r>
              <w:rPr>
                <w:sz w:val="16"/>
              </w:rPr>
              <w:t xml:space="preserve"> </w:t>
            </w:r>
            <w:r>
              <w:t>18</w:t>
            </w:r>
            <w:r>
              <w:rPr>
                <w:sz w:val="16"/>
              </w:rPr>
              <w:t>th</w:t>
            </w:r>
            <w:r>
              <w:t xml:space="preserve"> Reports </w:t>
            </w:r>
          </w:p>
        </w:tc>
      </w:tr>
      <w:tr w:rsidR="00280378" w14:paraId="34880C58" w14:textId="77777777">
        <w:trPr>
          <w:trHeight w:val="802"/>
        </w:trPr>
        <w:tc>
          <w:tcPr>
            <w:tcW w:w="4501" w:type="dxa"/>
            <w:tcBorders>
              <w:top w:val="single" w:sz="4" w:space="0" w:color="000000"/>
              <w:left w:val="single" w:sz="4" w:space="0" w:color="000000"/>
              <w:bottom w:val="single" w:sz="4" w:space="0" w:color="000000"/>
              <w:right w:val="single" w:sz="4" w:space="0" w:color="000000"/>
            </w:tcBorders>
            <w:vAlign w:val="center"/>
          </w:tcPr>
          <w:p w14:paraId="02268902" w14:textId="77777777" w:rsidR="00280378" w:rsidRDefault="001772C1">
            <w:pPr>
              <w:spacing w:after="0" w:line="276" w:lineRule="auto"/>
              <w:ind w:left="0" w:firstLine="0"/>
              <w:jc w:val="left"/>
            </w:pPr>
            <w:r>
              <w:t xml:space="preserve">Sending of TOR and Templates to members of the MSG for review and approval </w:t>
            </w:r>
          </w:p>
        </w:tc>
        <w:tc>
          <w:tcPr>
            <w:tcW w:w="4052" w:type="dxa"/>
            <w:tcBorders>
              <w:top w:val="single" w:sz="4" w:space="0" w:color="000000"/>
              <w:left w:val="single" w:sz="4" w:space="0" w:color="000000"/>
              <w:bottom w:val="single" w:sz="4" w:space="0" w:color="000000"/>
              <w:right w:val="single" w:sz="4" w:space="0" w:color="000000"/>
            </w:tcBorders>
          </w:tcPr>
          <w:p w14:paraId="1B62B35F" w14:textId="77777777" w:rsidR="00280378" w:rsidRDefault="001772C1">
            <w:pPr>
              <w:spacing w:after="0" w:line="276" w:lineRule="auto"/>
              <w:ind w:left="0" w:firstLine="0"/>
              <w:jc w:val="left"/>
            </w:pPr>
            <w:r>
              <w:t xml:space="preserve">February </w:t>
            </w:r>
          </w:p>
        </w:tc>
      </w:tr>
      <w:tr w:rsidR="00280378" w14:paraId="6EB7FCC3"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624E6BBA" w14:textId="77777777" w:rsidR="00280378" w:rsidRDefault="001772C1">
            <w:pPr>
              <w:spacing w:after="0" w:line="276" w:lineRule="auto"/>
              <w:ind w:left="0" w:firstLine="0"/>
              <w:jc w:val="left"/>
            </w:pPr>
            <w:r>
              <w:t xml:space="preserve">Publication for Bidding </w:t>
            </w:r>
          </w:p>
        </w:tc>
        <w:tc>
          <w:tcPr>
            <w:tcW w:w="4052" w:type="dxa"/>
            <w:tcBorders>
              <w:top w:val="single" w:sz="4" w:space="0" w:color="000000"/>
              <w:left w:val="single" w:sz="4" w:space="0" w:color="000000"/>
              <w:bottom w:val="single" w:sz="4" w:space="0" w:color="000000"/>
              <w:right w:val="single" w:sz="4" w:space="0" w:color="000000"/>
            </w:tcBorders>
            <w:vAlign w:val="center"/>
          </w:tcPr>
          <w:p w14:paraId="75879DA7" w14:textId="77777777" w:rsidR="00280378" w:rsidRDefault="001772C1">
            <w:pPr>
              <w:spacing w:after="0" w:line="276" w:lineRule="auto"/>
              <w:ind w:left="0" w:firstLine="0"/>
              <w:jc w:val="left"/>
            </w:pPr>
            <w:r>
              <w:t xml:space="preserve">March 6, 2026 </w:t>
            </w:r>
          </w:p>
        </w:tc>
      </w:tr>
      <w:tr w:rsidR="00280378" w14:paraId="0BF7BF20"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2368B0AA" w14:textId="77777777" w:rsidR="00280378" w:rsidRDefault="001772C1">
            <w:pPr>
              <w:spacing w:after="0" w:line="276" w:lineRule="auto"/>
              <w:ind w:left="0" w:firstLine="0"/>
              <w:jc w:val="left"/>
            </w:pPr>
            <w:r>
              <w:t xml:space="preserve">Opening of Bids </w:t>
            </w:r>
          </w:p>
        </w:tc>
        <w:tc>
          <w:tcPr>
            <w:tcW w:w="4052" w:type="dxa"/>
            <w:tcBorders>
              <w:top w:val="single" w:sz="4" w:space="0" w:color="000000"/>
              <w:left w:val="single" w:sz="4" w:space="0" w:color="000000"/>
              <w:bottom w:val="single" w:sz="4" w:space="0" w:color="000000"/>
              <w:right w:val="single" w:sz="4" w:space="0" w:color="000000"/>
            </w:tcBorders>
            <w:vAlign w:val="center"/>
          </w:tcPr>
          <w:p w14:paraId="024E2BEC" w14:textId="77777777" w:rsidR="00280378" w:rsidRDefault="001772C1">
            <w:pPr>
              <w:spacing w:after="0" w:line="276" w:lineRule="auto"/>
              <w:ind w:left="0" w:firstLine="0"/>
              <w:jc w:val="left"/>
            </w:pPr>
            <w:r>
              <w:t xml:space="preserve">March 20, 2026 </w:t>
            </w:r>
          </w:p>
        </w:tc>
      </w:tr>
      <w:tr w:rsidR="00280378" w14:paraId="6BF4514A"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3A6BDF8E" w14:textId="77777777" w:rsidR="00280378" w:rsidRDefault="001772C1">
            <w:pPr>
              <w:spacing w:after="0" w:line="276" w:lineRule="auto"/>
              <w:ind w:left="0" w:firstLine="0"/>
              <w:jc w:val="left"/>
            </w:pPr>
            <w:r>
              <w:t xml:space="preserve">Bids Evaluation  </w:t>
            </w:r>
          </w:p>
        </w:tc>
        <w:tc>
          <w:tcPr>
            <w:tcW w:w="4052" w:type="dxa"/>
            <w:tcBorders>
              <w:top w:val="single" w:sz="4" w:space="0" w:color="000000"/>
              <w:left w:val="single" w:sz="4" w:space="0" w:color="000000"/>
              <w:bottom w:val="single" w:sz="4" w:space="0" w:color="000000"/>
              <w:right w:val="single" w:sz="4" w:space="0" w:color="000000"/>
            </w:tcBorders>
            <w:vAlign w:val="center"/>
          </w:tcPr>
          <w:p w14:paraId="576C2C82" w14:textId="77777777" w:rsidR="00280378" w:rsidRDefault="001772C1">
            <w:pPr>
              <w:spacing w:after="0" w:line="276" w:lineRule="auto"/>
              <w:ind w:left="0" w:firstLine="0"/>
              <w:jc w:val="left"/>
            </w:pPr>
            <w:r>
              <w:t xml:space="preserve">March 21-23, 2026 </w:t>
            </w:r>
          </w:p>
        </w:tc>
      </w:tr>
      <w:tr w:rsidR="00280378" w14:paraId="7832E968"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16DF6A76" w14:textId="77777777" w:rsidR="00280378" w:rsidRDefault="001772C1">
            <w:pPr>
              <w:spacing w:after="0" w:line="276" w:lineRule="auto"/>
              <w:ind w:left="0" w:firstLine="0"/>
              <w:jc w:val="left"/>
            </w:pPr>
            <w:r>
              <w:t xml:space="preserve">Letter to the winner </w:t>
            </w:r>
          </w:p>
        </w:tc>
        <w:tc>
          <w:tcPr>
            <w:tcW w:w="4052" w:type="dxa"/>
            <w:tcBorders>
              <w:top w:val="single" w:sz="4" w:space="0" w:color="000000"/>
              <w:left w:val="single" w:sz="4" w:space="0" w:color="000000"/>
              <w:bottom w:val="single" w:sz="4" w:space="0" w:color="000000"/>
              <w:right w:val="single" w:sz="4" w:space="0" w:color="000000"/>
            </w:tcBorders>
            <w:vAlign w:val="center"/>
          </w:tcPr>
          <w:p w14:paraId="1403FDF9" w14:textId="77777777" w:rsidR="00280378" w:rsidRDefault="001772C1">
            <w:pPr>
              <w:spacing w:after="0" w:line="276" w:lineRule="auto"/>
              <w:ind w:left="0" w:firstLine="0"/>
              <w:jc w:val="left"/>
            </w:pPr>
            <w:r>
              <w:t xml:space="preserve">March 27, 2026 </w:t>
            </w:r>
          </w:p>
        </w:tc>
      </w:tr>
      <w:tr w:rsidR="00280378" w14:paraId="5A43BA9C" w14:textId="77777777">
        <w:trPr>
          <w:trHeight w:val="528"/>
        </w:trPr>
        <w:tc>
          <w:tcPr>
            <w:tcW w:w="4501" w:type="dxa"/>
            <w:tcBorders>
              <w:top w:val="single" w:sz="4" w:space="0" w:color="000000"/>
              <w:left w:val="single" w:sz="4" w:space="0" w:color="000000"/>
              <w:bottom w:val="single" w:sz="4" w:space="0" w:color="000000"/>
              <w:right w:val="single" w:sz="4" w:space="0" w:color="000000"/>
            </w:tcBorders>
            <w:vAlign w:val="center"/>
          </w:tcPr>
          <w:p w14:paraId="54314493" w14:textId="77777777" w:rsidR="00280378" w:rsidRDefault="001772C1">
            <w:pPr>
              <w:spacing w:after="0" w:line="276" w:lineRule="auto"/>
              <w:ind w:left="0" w:firstLine="0"/>
              <w:jc w:val="left"/>
            </w:pPr>
            <w:r>
              <w:t xml:space="preserve">Signing of Contract </w:t>
            </w:r>
          </w:p>
        </w:tc>
        <w:tc>
          <w:tcPr>
            <w:tcW w:w="4052" w:type="dxa"/>
            <w:tcBorders>
              <w:top w:val="single" w:sz="4" w:space="0" w:color="000000"/>
              <w:left w:val="single" w:sz="4" w:space="0" w:color="000000"/>
              <w:bottom w:val="single" w:sz="4" w:space="0" w:color="000000"/>
              <w:right w:val="single" w:sz="4" w:space="0" w:color="000000"/>
            </w:tcBorders>
            <w:vAlign w:val="center"/>
          </w:tcPr>
          <w:p w14:paraId="012096BE" w14:textId="77777777" w:rsidR="00280378" w:rsidRDefault="001772C1">
            <w:pPr>
              <w:spacing w:after="0" w:line="276" w:lineRule="auto"/>
              <w:ind w:left="0" w:firstLine="0"/>
              <w:jc w:val="left"/>
            </w:pPr>
            <w:r>
              <w:t xml:space="preserve">March 30, 2026 </w:t>
            </w:r>
          </w:p>
        </w:tc>
      </w:tr>
      <w:tr w:rsidR="00280378" w14:paraId="4502B7FC"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735AC65D" w14:textId="77777777" w:rsidR="00280378" w:rsidRDefault="001772C1">
            <w:pPr>
              <w:spacing w:after="0" w:line="276" w:lineRule="auto"/>
              <w:ind w:left="0" w:firstLine="0"/>
              <w:jc w:val="left"/>
            </w:pPr>
            <w:r>
              <w:t xml:space="preserve">Scoping Period </w:t>
            </w:r>
          </w:p>
        </w:tc>
        <w:tc>
          <w:tcPr>
            <w:tcW w:w="4052" w:type="dxa"/>
            <w:tcBorders>
              <w:top w:val="single" w:sz="4" w:space="0" w:color="000000"/>
              <w:left w:val="single" w:sz="4" w:space="0" w:color="000000"/>
              <w:bottom w:val="single" w:sz="4" w:space="0" w:color="000000"/>
              <w:right w:val="single" w:sz="4" w:space="0" w:color="000000"/>
            </w:tcBorders>
            <w:vAlign w:val="center"/>
          </w:tcPr>
          <w:p w14:paraId="7C78E554" w14:textId="77777777" w:rsidR="00280378" w:rsidRDefault="001772C1">
            <w:pPr>
              <w:spacing w:after="0" w:line="276" w:lineRule="auto"/>
              <w:ind w:left="0" w:firstLine="0"/>
              <w:jc w:val="left"/>
            </w:pPr>
            <w:r>
              <w:rPr>
                <w:b/>
              </w:rPr>
              <w:t xml:space="preserve">March 31-April 31, 2026 </w:t>
            </w:r>
          </w:p>
        </w:tc>
      </w:tr>
      <w:tr w:rsidR="00280378" w14:paraId="51978181"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14590AC0" w14:textId="77777777" w:rsidR="00280378" w:rsidRDefault="001772C1">
            <w:pPr>
              <w:spacing w:after="0" w:line="276" w:lineRule="auto"/>
              <w:ind w:left="0" w:firstLine="0"/>
              <w:jc w:val="left"/>
            </w:pPr>
            <w:r>
              <w:t xml:space="preserve">Submission of the Scoping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36FE372D" w14:textId="77777777" w:rsidR="00280378" w:rsidRDefault="001772C1">
            <w:pPr>
              <w:spacing w:after="0" w:line="276" w:lineRule="auto"/>
              <w:ind w:left="0" w:firstLine="0"/>
              <w:jc w:val="left"/>
            </w:pPr>
            <w:r>
              <w:rPr>
                <w:b/>
              </w:rPr>
              <w:t xml:space="preserve">May 20, 2026 </w:t>
            </w:r>
          </w:p>
        </w:tc>
      </w:tr>
      <w:tr w:rsidR="00280378" w14:paraId="5F56ABAF"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3C5008A1" w14:textId="77777777" w:rsidR="00280378" w:rsidRDefault="001772C1">
            <w:pPr>
              <w:spacing w:after="0" w:line="276" w:lineRule="auto"/>
              <w:ind w:left="0" w:firstLine="0"/>
              <w:jc w:val="left"/>
            </w:pPr>
            <w:r>
              <w:t xml:space="preserve">MSG Response to the Scoping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6567EF5D" w14:textId="77777777" w:rsidR="00280378" w:rsidRDefault="001772C1">
            <w:pPr>
              <w:spacing w:after="0" w:line="276" w:lineRule="auto"/>
              <w:ind w:left="0" w:firstLine="0"/>
              <w:jc w:val="left"/>
            </w:pPr>
            <w:r>
              <w:rPr>
                <w:b/>
              </w:rPr>
              <w:t xml:space="preserve">May 23, 2026 </w:t>
            </w:r>
          </w:p>
        </w:tc>
      </w:tr>
      <w:tr w:rsidR="00280378" w14:paraId="0C06437C"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1B053DCE" w14:textId="77777777" w:rsidR="00280378" w:rsidRDefault="001772C1">
            <w:pPr>
              <w:spacing w:after="0" w:line="276" w:lineRule="auto"/>
              <w:ind w:left="0" w:firstLine="0"/>
              <w:jc w:val="left"/>
            </w:pPr>
            <w:r>
              <w:t xml:space="preserve">Inception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3320CA86" w14:textId="77777777" w:rsidR="00280378" w:rsidRDefault="001772C1">
            <w:pPr>
              <w:spacing w:after="0" w:line="276" w:lineRule="auto"/>
              <w:ind w:left="0" w:firstLine="0"/>
              <w:jc w:val="left"/>
            </w:pPr>
            <w:r>
              <w:rPr>
                <w:b/>
              </w:rPr>
              <w:t xml:space="preserve">June 15, 2026 </w:t>
            </w:r>
          </w:p>
        </w:tc>
      </w:tr>
      <w:tr w:rsidR="00280378" w14:paraId="5CF532EA"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6757A67D" w14:textId="77777777" w:rsidR="00280378" w:rsidRDefault="001772C1">
            <w:pPr>
              <w:spacing w:after="0" w:line="276" w:lineRule="auto"/>
              <w:ind w:left="0" w:firstLine="0"/>
              <w:jc w:val="left"/>
            </w:pPr>
            <w:r>
              <w:t xml:space="preserve">MSG Response to the Inception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289AFD53" w14:textId="77777777" w:rsidR="00280378" w:rsidRDefault="001772C1">
            <w:pPr>
              <w:spacing w:after="0" w:line="276" w:lineRule="auto"/>
              <w:ind w:left="0" w:firstLine="0"/>
              <w:jc w:val="left"/>
            </w:pPr>
            <w:r>
              <w:rPr>
                <w:b/>
              </w:rPr>
              <w:t xml:space="preserve">June 18, 2026 </w:t>
            </w:r>
          </w:p>
        </w:tc>
      </w:tr>
      <w:tr w:rsidR="00280378" w14:paraId="22DB5A5C" w14:textId="77777777">
        <w:trPr>
          <w:trHeight w:val="528"/>
        </w:trPr>
        <w:tc>
          <w:tcPr>
            <w:tcW w:w="4501" w:type="dxa"/>
            <w:tcBorders>
              <w:top w:val="single" w:sz="4" w:space="0" w:color="000000"/>
              <w:left w:val="single" w:sz="4" w:space="0" w:color="000000"/>
              <w:bottom w:val="single" w:sz="4" w:space="0" w:color="000000"/>
              <w:right w:val="single" w:sz="4" w:space="0" w:color="000000"/>
            </w:tcBorders>
            <w:vAlign w:val="center"/>
          </w:tcPr>
          <w:p w14:paraId="45AF2C13" w14:textId="77777777" w:rsidR="00280378" w:rsidRDefault="001772C1">
            <w:pPr>
              <w:spacing w:after="0" w:line="276" w:lineRule="auto"/>
              <w:ind w:left="0" w:firstLine="0"/>
              <w:jc w:val="left"/>
            </w:pPr>
            <w:r>
              <w:t xml:space="preserve">Technical Workshop with Reporting Entities </w:t>
            </w:r>
          </w:p>
        </w:tc>
        <w:tc>
          <w:tcPr>
            <w:tcW w:w="4052" w:type="dxa"/>
            <w:tcBorders>
              <w:top w:val="single" w:sz="4" w:space="0" w:color="000000"/>
              <w:left w:val="single" w:sz="4" w:space="0" w:color="000000"/>
              <w:bottom w:val="single" w:sz="4" w:space="0" w:color="000000"/>
              <w:right w:val="single" w:sz="4" w:space="0" w:color="000000"/>
            </w:tcBorders>
            <w:vAlign w:val="center"/>
          </w:tcPr>
          <w:p w14:paraId="6C3AB269" w14:textId="77777777" w:rsidR="00280378" w:rsidRDefault="001772C1">
            <w:pPr>
              <w:spacing w:after="0" w:line="276" w:lineRule="auto"/>
              <w:ind w:left="0" w:firstLine="0"/>
              <w:jc w:val="left"/>
            </w:pPr>
            <w:r>
              <w:rPr>
                <w:b/>
              </w:rPr>
              <w:t xml:space="preserve">June 25, 2026 </w:t>
            </w:r>
          </w:p>
        </w:tc>
      </w:tr>
      <w:tr w:rsidR="00280378" w14:paraId="525B0CC9"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54264AC5" w14:textId="77777777" w:rsidR="00280378" w:rsidRDefault="001772C1">
            <w:pPr>
              <w:spacing w:after="0" w:line="276" w:lineRule="auto"/>
              <w:ind w:left="0" w:firstLine="0"/>
              <w:jc w:val="left"/>
            </w:pPr>
            <w:r>
              <w:lastRenderedPageBreak/>
              <w:t xml:space="preserve">Data Collection </w:t>
            </w:r>
          </w:p>
        </w:tc>
        <w:tc>
          <w:tcPr>
            <w:tcW w:w="4052" w:type="dxa"/>
            <w:tcBorders>
              <w:top w:val="single" w:sz="4" w:space="0" w:color="000000"/>
              <w:left w:val="single" w:sz="4" w:space="0" w:color="000000"/>
              <w:bottom w:val="single" w:sz="4" w:space="0" w:color="000000"/>
              <w:right w:val="single" w:sz="4" w:space="0" w:color="000000"/>
            </w:tcBorders>
            <w:vAlign w:val="center"/>
          </w:tcPr>
          <w:p w14:paraId="5C0F4F1E" w14:textId="77777777" w:rsidR="00280378" w:rsidRDefault="001772C1">
            <w:pPr>
              <w:spacing w:after="0" w:line="276" w:lineRule="auto"/>
              <w:ind w:left="0" w:firstLine="0"/>
              <w:jc w:val="left"/>
            </w:pPr>
            <w:r>
              <w:rPr>
                <w:b/>
              </w:rPr>
              <w:t xml:space="preserve">July 1-31, 2026 </w:t>
            </w:r>
          </w:p>
        </w:tc>
      </w:tr>
      <w:tr w:rsidR="00280378" w14:paraId="4A138121"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0A066186" w14:textId="77777777" w:rsidR="00280378" w:rsidRDefault="001772C1">
            <w:pPr>
              <w:spacing w:after="0" w:line="276" w:lineRule="auto"/>
              <w:ind w:left="0" w:firstLine="0"/>
              <w:jc w:val="left"/>
            </w:pPr>
            <w:r>
              <w:t xml:space="preserve">Draft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31D817BD" w14:textId="77777777" w:rsidR="00280378" w:rsidRDefault="001772C1">
            <w:pPr>
              <w:spacing w:after="0" w:line="276" w:lineRule="auto"/>
              <w:ind w:left="0" w:firstLine="0"/>
              <w:jc w:val="left"/>
            </w:pPr>
            <w:r>
              <w:rPr>
                <w:b/>
              </w:rPr>
              <w:t xml:space="preserve">August 31 2026 </w:t>
            </w:r>
          </w:p>
        </w:tc>
      </w:tr>
      <w:tr w:rsidR="00280378" w14:paraId="20943FDE"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694DB62A" w14:textId="77777777" w:rsidR="00280378" w:rsidRDefault="001772C1">
            <w:pPr>
              <w:spacing w:after="0" w:line="276" w:lineRule="auto"/>
              <w:ind w:left="0" w:firstLine="0"/>
              <w:jc w:val="left"/>
            </w:pPr>
            <w:r>
              <w:t xml:space="preserve">MSG Response to the Draft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655247AA" w14:textId="77777777" w:rsidR="00280378" w:rsidRDefault="001772C1">
            <w:pPr>
              <w:spacing w:after="0" w:line="276" w:lineRule="auto"/>
              <w:ind w:left="0" w:firstLine="0"/>
              <w:jc w:val="left"/>
            </w:pPr>
            <w:r>
              <w:rPr>
                <w:b/>
              </w:rPr>
              <w:t xml:space="preserve">September 9, 2026 </w:t>
            </w:r>
          </w:p>
        </w:tc>
      </w:tr>
      <w:tr w:rsidR="00280378" w14:paraId="4D6F76B1"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7262EBD5" w14:textId="77777777" w:rsidR="00280378" w:rsidRDefault="001772C1">
            <w:pPr>
              <w:spacing w:after="0" w:line="276" w:lineRule="auto"/>
              <w:ind w:left="0" w:firstLine="0"/>
              <w:jc w:val="left"/>
            </w:pPr>
            <w:r>
              <w:t xml:space="preserve">Final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57FE2F75" w14:textId="77777777" w:rsidR="00280378" w:rsidRDefault="001772C1">
            <w:pPr>
              <w:spacing w:after="0" w:line="276" w:lineRule="auto"/>
              <w:ind w:left="0" w:firstLine="0"/>
              <w:jc w:val="left"/>
            </w:pPr>
            <w:r>
              <w:rPr>
                <w:b/>
              </w:rPr>
              <w:t xml:space="preserve">September 30, 2026 </w:t>
            </w:r>
          </w:p>
        </w:tc>
      </w:tr>
      <w:tr w:rsidR="00280378" w14:paraId="7FECE9F7" w14:textId="77777777">
        <w:trPr>
          <w:trHeight w:val="526"/>
        </w:trPr>
        <w:tc>
          <w:tcPr>
            <w:tcW w:w="4501" w:type="dxa"/>
            <w:tcBorders>
              <w:top w:val="single" w:sz="4" w:space="0" w:color="000000"/>
              <w:left w:val="single" w:sz="4" w:space="0" w:color="000000"/>
              <w:bottom w:val="single" w:sz="4" w:space="0" w:color="000000"/>
              <w:right w:val="single" w:sz="4" w:space="0" w:color="000000"/>
            </w:tcBorders>
            <w:vAlign w:val="center"/>
          </w:tcPr>
          <w:p w14:paraId="48294050" w14:textId="77777777" w:rsidR="00280378" w:rsidRDefault="001772C1">
            <w:pPr>
              <w:spacing w:after="0" w:line="276" w:lineRule="auto"/>
              <w:ind w:left="0" w:firstLine="0"/>
              <w:jc w:val="left"/>
            </w:pPr>
            <w:r>
              <w:t xml:space="preserve">Publication of the Report </w:t>
            </w:r>
          </w:p>
        </w:tc>
        <w:tc>
          <w:tcPr>
            <w:tcW w:w="4052" w:type="dxa"/>
            <w:tcBorders>
              <w:top w:val="single" w:sz="4" w:space="0" w:color="000000"/>
              <w:left w:val="single" w:sz="4" w:space="0" w:color="000000"/>
              <w:bottom w:val="single" w:sz="4" w:space="0" w:color="000000"/>
              <w:right w:val="single" w:sz="4" w:space="0" w:color="000000"/>
            </w:tcBorders>
            <w:vAlign w:val="center"/>
          </w:tcPr>
          <w:p w14:paraId="719518FF" w14:textId="77777777" w:rsidR="00280378" w:rsidRDefault="001772C1">
            <w:pPr>
              <w:spacing w:after="0" w:line="276" w:lineRule="auto"/>
              <w:ind w:left="0" w:firstLine="0"/>
              <w:jc w:val="left"/>
            </w:pPr>
            <w:r>
              <w:rPr>
                <w:b/>
              </w:rPr>
              <w:t xml:space="preserve">October 15, 2026 </w:t>
            </w:r>
          </w:p>
        </w:tc>
      </w:tr>
    </w:tbl>
    <w:p w14:paraId="3ED8A855" w14:textId="77777777" w:rsidR="00280378" w:rsidRDefault="001772C1">
      <w:pPr>
        <w:spacing w:after="185" w:line="240" w:lineRule="auto"/>
        <w:ind w:left="0" w:firstLine="0"/>
        <w:jc w:val="left"/>
      </w:pPr>
      <w:r>
        <w:t xml:space="preserve"> </w:t>
      </w:r>
    </w:p>
    <w:p w14:paraId="18BEAB9C" w14:textId="77777777" w:rsidR="00280378" w:rsidRDefault="001772C1">
      <w:pPr>
        <w:spacing w:after="0" w:line="237" w:lineRule="auto"/>
        <w:ind w:left="-5" w:right="-15"/>
        <w:jc w:val="left"/>
      </w:pPr>
      <w:r>
        <w:rPr>
          <w:b/>
        </w:rPr>
        <w:t xml:space="preserve">The schedule of payments shall be as follows: </w:t>
      </w:r>
    </w:p>
    <w:p w14:paraId="65CA3445" w14:textId="77777777" w:rsidR="00280378" w:rsidRDefault="001772C1">
      <w:pPr>
        <w:numPr>
          <w:ilvl w:val="0"/>
          <w:numId w:val="14"/>
        </w:numPr>
        <w:ind w:hanging="360"/>
      </w:pPr>
      <w:r>
        <w:t xml:space="preserve">30% following the contract signing </w:t>
      </w:r>
    </w:p>
    <w:p w14:paraId="1944288A" w14:textId="77777777" w:rsidR="00280378" w:rsidRDefault="001772C1">
      <w:pPr>
        <w:numPr>
          <w:ilvl w:val="0"/>
          <w:numId w:val="14"/>
        </w:numPr>
        <w:ind w:hanging="360"/>
      </w:pPr>
      <w:r>
        <w:t xml:space="preserve">20% following delivery of the inception report </w:t>
      </w:r>
    </w:p>
    <w:p w14:paraId="66D3F811" w14:textId="77777777" w:rsidR="00280378" w:rsidRDefault="001772C1">
      <w:pPr>
        <w:numPr>
          <w:ilvl w:val="0"/>
          <w:numId w:val="14"/>
        </w:numPr>
        <w:ind w:hanging="360"/>
      </w:pPr>
      <w:r>
        <w:t xml:space="preserve">20% following delivery of the draft report </w:t>
      </w:r>
    </w:p>
    <w:p w14:paraId="6CE09E62" w14:textId="77777777" w:rsidR="00280378" w:rsidRDefault="001772C1">
      <w:pPr>
        <w:numPr>
          <w:ilvl w:val="0"/>
          <w:numId w:val="14"/>
        </w:numPr>
        <w:spacing w:after="105"/>
        <w:ind w:hanging="360"/>
      </w:pPr>
      <w:r>
        <w:t xml:space="preserve">30% following MSG approval and publication of the report </w:t>
      </w:r>
    </w:p>
    <w:p w14:paraId="0028F943" w14:textId="77777777" w:rsidR="00280378" w:rsidRDefault="001772C1">
      <w:pPr>
        <w:spacing w:after="231" w:line="240" w:lineRule="auto"/>
        <w:ind w:left="0" w:firstLine="0"/>
        <w:jc w:val="left"/>
      </w:pPr>
      <w:r>
        <w:rPr>
          <w:b/>
          <w:u w:val="single" w:color="000000"/>
        </w:rPr>
        <w:t>Annex 2 – Supporting documentation</w:t>
      </w:r>
      <w:r>
        <w:rPr>
          <w:b/>
        </w:rPr>
        <w:t xml:space="preserve"> </w:t>
      </w:r>
    </w:p>
    <w:p w14:paraId="3EEF22EE" w14:textId="77777777" w:rsidR="00280378" w:rsidRDefault="001772C1">
      <w:pPr>
        <w:ind w:left="10"/>
      </w:pPr>
      <w:r>
        <w:t xml:space="preserve">Documentation on governance arrangements and tax policies in the extractive industries, including relevant legislation &amp; regulations </w:t>
      </w:r>
    </w:p>
    <w:p w14:paraId="771BE903" w14:textId="77777777" w:rsidR="00280378" w:rsidRDefault="001772C1">
      <w:pPr>
        <w:spacing w:after="19" w:line="240" w:lineRule="auto"/>
        <w:ind w:left="0" w:firstLine="0"/>
        <w:jc w:val="left"/>
      </w:pPr>
      <w:r>
        <w:t xml:space="preserve"> </w:t>
      </w:r>
    </w:p>
    <w:p w14:paraId="04C71D8B" w14:textId="77777777" w:rsidR="00280378" w:rsidRDefault="001772C1">
      <w:pPr>
        <w:numPr>
          <w:ilvl w:val="0"/>
          <w:numId w:val="14"/>
        </w:numPr>
        <w:ind w:hanging="360"/>
      </w:pPr>
      <w:r>
        <w:t xml:space="preserve">Revenue Code of Liberia as Amended in 2011  </w:t>
      </w:r>
    </w:p>
    <w:p w14:paraId="65C4FDF0" w14:textId="77777777" w:rsidR="00280378" w:rsidRDefault="001772C1">
      <w:pPr>
        <w:numPr>
          <w:ilvl w:val="0"/>
          <w:numId w:val="14"/>
        </w:numPr>
        <w:ind w:hanging="360"/>
      </w:pPr>
      <w:r>
        <w:t xml:space="preserve">Petroleum (Exploration and Production) Act of 2014 </w:t>
      </w:r>
    </w:p>
    <w:p w14:paraId="514ED2FA" w14:textId="77777777" w:rsidR="00280378" w:rsidRDefault="001772C1">
      <w:pPr>
        <w:numPr>
          <w:ilvl w:val="0"/>
          <w:numId w:val="14"/>
        </w:numPr>
        <w:ind w:hanging="360"/>
      </w:pPr>
      <w:r>
        <w:t xml:space="preserve">Liberia Minerals and Mining Law </w:t>
      </w:r>
    </w:p>
    <w:p w14:paraId="5800A526" w14:textId="77777777" w:rsidR="00280378" w:rsidRDefault="001772C1">
      <w:pPr>
        <w:numPr>
          <w:ilvl w:val="0"/>
          <w:numId w:val="14"/>
        </w:numPr>
        <w:ind w:hanging="360"/>
      </w:pPr>
      <w:r>
        <w:t xml:space="preserve">Mineral Policy of Liberia </w:t>
      </w:r>
    </w:p>
    <w:p w14:paraId="2BCC84F6" w14:textId="77777777" w:rsidR="00280378" w:rsidRDefault="001772C1">
      <w:pPr>
        <w:numPr>
          <w:ilvl w:val="0"/>
          <w:numId w:val="14"/>
        </w:numPr>
        <w:ind w:hanging="360"/>
      </w:pPr>
      <w:r>
        <w:t xml:space="preserve">Exploration Regulations </w:t>
      </w:r>
    </w:p>
    <w:p w14:paraId="6015A942" w14:textId="77777777" w:rsidR="00280378" w:rsidRDefault="001772C1">
      <w:pPr>
        <w:numPr>
          <w:ilvl w:val="0"/>
          <w:numId w:val="14"/>
        </w:numPr>
        <w:ind w:hanging="360"/>
      </w:pPr>
      <w:r>
        <w:t xml:space="preserve">National Forestry Reform Law of 2006  </w:t>
      </w:r>
    </w:p>
    <w:p w14:paraId="3A0B254A" w14:textId="77777777" w:rsidR="00280378" w:rsidRDefault="001772C1">
      <w:pPr>
        <w:numPr>
          <w:ilvl w:val="0"/>
          <w:numId w:val="14"/>
        </w:numPr>
        <w:ind w:hanging="360"/>
      </w:pPr>
      <w:r>
        <w:t xml:space="preserve">LEITI Post Award Process Audit Reports </w:t>
      </w:r>
    </w:p>
    <w:p w14:paraId="58A25954" w14:textId="77777777" w:rsidR="00280378" w:rsidRDefault="001772C1">
      <w:pPr>
        <w:numPr>
          <w:ilvl w:val="0"/>
          <w:numId w:val="14"/>
        </w:numPr>
        <w:ind w:hanging="360"/>
      </w:pPr>
      <w:r>
        <w:t xml:space="preserve">LEITIActof2009 </w:t>
      </w:r>
    </w:p>
    <w:p w14:paraId="6749D65C" w14:textId="77777777" w:rsidR="00280378" w:rsidRDefault="001772C1">
      <w:pPr>
        <w:spacing w:after="99" w:line="240" w:lineRule="auto"/>
        <w:ind w:left="720" w:firstLine="0"/>
        <w:jc w:val="left"/>
      </w:pPr>
      <w:r>
        <w:t xml:space="preserve"> </w:t>
      </w:r>
    </w:p>
    <w:p w14:paraId="16B18860" w14:textId="77777777" w:rsidR="00280378" w:rsidRDefault="001772C1">
      <w:pPr>
        <w:spacing w:after="301"/>
        <w:ind w:left="10"/>
      </w:pPr>
      <w:r>
        <w:t xml:space="preserve">EITI Workplans &amp; other documents </w:t>
      </w:r>
    </w:p>
    <w:p w14:paraId="33C99581" w14:textId="77777777" w:rsidR="00280378" w:rsidRDefault="001772C1">
      <w:pPr>
        <w:numPr>
          <w:ilvl w:val="0"/>
          <w:numId w:val="14"/>
        </w:numPr>
        <w:ind w:hanging="360"/>
      </w:pPr>
      <w:r>
        <w:t xml:space="preserve">EITI Standard 2019 </w:t>
      </w:r>
    </w:p>
    <w:p w14:paraId="57794C68" w14:textId="77777777" w:rsidR="00280378" w:rsidRDefault="001772C1">
      <w:pPr>
        <w:numPr>
          <w:ilvl w:val="0"/>
          <w:numId w:val="14"/>
        </w:numPr>
        <w:ind w:hanging="360"/>
      </w:pPr>
      <w:r>
        <w:t xml:space="preserve">EITI </w:t>
      </w:r>
      <w:proofErr w:type="gramStart"/>
      <w:r>
        <w:t xml:space="preserve">New  </w:t>
      </w:r>
      <w:r>
        <w:tab/>
      </w:r>
      <w:proofErr w:type="gramEnd"/>
      <w:r>
        <w:t xml:space="preserve">Rule </w:t>
      </w:r>
    </w:p>
    <w:p w14:paraId="637503C0" w14:textId="77777777" w:rsidR="00280378" w:rsidRDefault="001772C1">
      <w:pPr>
        <w:spacing w:after="99" w:line="240" w:lineRule="auto"/>
        <w:ind w:left="720" w:firstLine="0"/>
        <w:jc w:val="left"/>
      </w:pPr>
      <w:r>
        <w:t xml:space="preserve"> </w:t>
      </w:r>
    </w:p>
    <w:p w14:paraId="1B1DD204" w14:textId="77777777" w:rsidR="00280378" w:rsidRDefault="001772C1">
      <w:pPr>
        <w:spacing w:after="299"/>
        <w:ind w:left="10"/>
      </w:pPr>
      <w:r>
        <w:t xml:space="preserve">Previous EITI Reports </w:t>
      </w:r>
    </w:p>
    <w:p w14:paraId="620EA131" w14:textId="77777777" w:rsidR="00280378" w:rsidRDefault="001772C1">
      <w:pPr>
        <w:numPr>
          <w:ilvl w:val="0"/>
          <w:numId w:val="14"/>
        </w:numPr>
        <w:ind w:hanging="360"/>
      </w:pPr>
      <w:r>
        <w:t>3</w:t>
      </w:r>
      <w:r>
        <w:rPr>
          <w:vertAlign w:val="superscript"/>
        </w:rPr>
        <w:t>rd</w:t>
      </w:r>
      <w:r>
        <w:t xml:space="preserve"> EITI Report for Liberia </w:t>
      </w:r>
    </w:p>
    <w:p w14:paraId="664AC86A" w14:textId="77777777" w:rsidR="00280378" w:rsidRDefault="001772C1">
      <w:pPr>
        <w:numPr>
          <w:ilvl w:val="0"/>
          <w:numId w:val="14"/>
        </w:numPr>
        <w:ind w:hanging="360"/>
      </w:pPr>
      <w:r>
        <w:t>4</w:t>
      </w:r>
      <w:r>
        <w:rPr>
          <w:vertAlign w:val="superscript"/>
        </w:rPr>
        <w:t>th</w:t>
      </w:r>
      <w:r>
        <w:t xml:space="preserve"> EITI Report for Liberia  </w:t>
      </w:r>
    </w:p>
    <w:p w14:paraId="5DF76EC3" w14:textId="77777777" w:rsidR="00280378" w:rsidRDefault="001772C1">
      <w:pPr>
        <w:numPr>
          <w:ilvl w:val="0"/>
          <w:numId w:val="14"/>
        </w:numPr>
        <w:ind w:hanging="360"/>
      </w:pPr>
      <w:r>
        <w:t>5</w:t>
      </w:r>
      <w:r>
        <w:rPr>
          <w:vertAlign w:val="superscript"/>
        </w:rPr>
        <w:t>th</w:t>
      </w:r>
      <w:r>
        <w:t xml:space="preserve"> EITI Report for Liberia </w:t>
      </w:r>
    </w:p>
    <w:p w14:paraId="78610A06" w14:textId="77777777" w:rsidR="00280378" w:rsidRDefault="001772C1">
      <w:pPr>
        <w:numPr>
          <w:ilvl w:val="0"/>
          <w:numId w:val="14"/>
        </w:numPr>
        <w:ind w:hanging="360"/>
      </w:pPr>
      <w:r>
        <w:t>6</w:t>
      </w:r>
      <w:r>
        <w:rPr>
          <w:vertAlign w:val="superscript"/>
        </w:rPr>
        <w:t>th</w:t>
      </w:r>
      <w:r>
        <w:t xml:space="preserve"> EITI Report for Liberia </w:t>
      </w:r>
    </w:p>
    <w:p w14:paraId="3DCA8A8E" w14:textId="77777777" w:rsidR="00280378" w:rsidRDefault="001772C1">
      <w:pPr>
        <w:numPr>
          <w:ilvl w:val="0"/>
          <w:numId w:val="14"/>
        </w:numPr>
        <w:ind w:hanging="360"/>
      </w:pPr>
      <w:r>
        <w:t>7</w:t>
      </w:r>
      <w:r>
        <w:rPr>
          <w:vertAlign w:val="superscript"/>
        </w:rPr>
        <w:t>th</w:t>
      </w:r>
      <w:r>
        <w:t xml:space="preserve"> EITI Report for Liberia </w:t>
      </w:r>
    </w:p>
    <w:p w14:paraId="1E324586" w14:textId="77777777" w:rsidR="00280378" w:rsidRDefault="001772C1">
      <w:pPr>
        <w:numPr>
          <w:ilvl w:val="0"/>
          <w:numId w:val="14"/>
        </w:numPr>
        <w:ind w:hanging="360"/>
      </w:pPr>
      <w:r>
        <w:lastRenderedPageBreak/>
        <w:t>8</w:t>
      </w:r>
      <w:r>
        <w:rPr>
          <w:vertAlign w:val="superscript"/>
        </w:rPr>
        <w:t>th</w:t>
      </w:r>
      <w:r>
        <w:t xml:space="preserve"> EITI Report for Liberia </w:t>
      </w:r>
    </w:p>
    <w:p w14:paraId="09A1FAA7" w14:textId="77777777" w:rsidR="00280378" w:rsidRDefault="001772C1">
      <w:pPr>
        <w:numPr>
          <w:ilvl w:val="0"/>
          <w:numId w:val="14"/>
        </w:numPr>
        <w:ind w:hanging="360"/>
      </w:pPr>
      <w:r>
        <w:t>9</w:t>
      </w:r>
      <w:r>
        <w:rPr>
          <w:vertAlign w:val="superscript"/>
        </w:rPr>
        <w:t>th</w:t>
      </w:r>
      <w:r>
        <w:t xml:space="preserve"> EITI Report for Liberia </w:t>
      </w:r>
    </w:p>
    <w:p w14:paraId="26198B65" w14:textId="77777777" w:rsidR="00280378" w:rsidRDefault="001772C1">
      <w:pPr>
        <w:numPr>
          <w:ilvl w:val="0"/>
          <w:numId w:val="14"/>
        </w:numPr>
        <w:ind w:hanging="360"/>
      </w:pPr>
      <w:r>
        <w:t>10</w:t>
      </w:r>
      <w:r>
        <w:rPr>
          <w:vertAlign w:val="superscript"/>
        </w:rPr>
        <w:t>th</w:t>
      </w:r>
      <w:r>
        <w:t>&amp;11</w:t>
      </w:r>
      <w:r>
        <w:rPr>
          <w:vertAlign w:val="superscript"/>
        </w:rPr>
        <w:t>th</w:t>
      </w:r>
      <w:r>
        <w:t xml:space="preserve"> Reports for Liberia </w:t>
      </w:r>
    </w:p>
    <w:p w14:paraId="3D057A68" w14:textId="77777777" w:rsidR="00280378" w:rsidRDefault="001772C1">
      <w:pPr>
        <w:numPr>
          <w:ilvl w:val="0"/>
          <w:numId w:val="14"/>
        </w:numPr>
        <w:ind w:hanging="360"/>
      </w:pPr>
      <w:r>
        <w:t>12</w:t>
      </w:r>
      <w:r>
        <w:rPr>
          <w:vertAlign w:val="superscript"/>
        </w:rPr>
        <w:t>th</w:t>
      </w:r>
      <w:r>
        <w:t xml:space="preserve"> EITI Report for Liberia </w:t>
      </w:r>
    </w:p>
    <w:p w14:paraId="1635C405" w14:textId="77777777" w:rsidR="00280378" w:rsidRDefault="001772C1">
      <w:pPr>
        <w:numPr>
          <w:ilvl w:val="0"/>
          <w:numId w:val="14"/>
        </w:numPr>
        <w:ind w:hanging="360"/>
      </w:pPr>
      <w:r>
        <w:t>13</w:t>
      </w:r>
      <w:r>
        <w:rPr>
          <w:vertAlign w:val="superscript"/>
        </w:rPr>
        <w:t>th</w:t>
      </w:r>
      <w:r>
        <w:t xml:space="preserve"> EITI Report for Liberia </w:t>
      </w:r>
    </w:p>
    <w:p w14:paraId="27ADBE4C" w14:textId="77777777" w:rsidR="00280378" w:rsidRDefault="001772C1">
      <w:pPr>
        <w:numPr>
          <w:ilvl w:val="0"/>
          <w:numId w:val="14"/>
        </w:numPr>
        <w:ind w:hanging="360"/>
      </w:pPr>
      <w:r>
        <w:t>14</w:t>
      </w:r>
      <w:r>
        <w:rPr>
          <w:vertAlign w:val="superscript"/>
        </w:rPr>
        <w:t>th</w:t>
      </w:r>
      <w:r>
        <w:t xml:space="preserve"> EITI Report for Liberia </w:t>
      </w:r>
    </w:p>
    <w:p w14:paraId="4F6A3237" w14:textId="77777777" w:rsidR="00280378" w:rsidRDefault="001772C1">
      <w:pPr>
        <w:numPr>
          <w:ilvl w:val="0"/>
          <w:numId w:val="14"/>
        </w:numPr>
        <w:ind w:hanging="360"/>
      </w:pPr>
      <w:r>
        <w:t>15</w:t>
      </w:r>
      <w:r>
        <w:rPr>
          <w:vertAlign w:val="superscript"/>
        </w:rPr>
        <w:t>th</w:t>
      </w:r>
      <w:r>
        <w:t xml:space="preserve"> EITI Report for Liberia </w:t>
      </w:r>
    </w:p>
    <w:p w14:paraId="38154232" w14:textId="77777777" w:rsidR="00280378" w:rsidRDefault="001772C1">
      <w:pPr>
        <w:numPr>
          <w:ilvl w:val="0"/>
          <w:numId w:val="14"/>
        </w:numPr>
        <w:ind w:hanging="360"/>
      </w:pPr>
      <w:r>
        <w:t>16</w:t>
      </w:r>
      <w:r>
        <w:rPr>
          <w:vertAlign w:val="superscript"/>
        </w:rPr>
        <w:t>th</w:t>
      </w:r>
      <w:r>
        <w:t xml:space="preserve"> EITI Report for Liberia </w:t>
      </w:r>
    </w:p>
    <w:p w14:paraId="22994651" w14:textId="77777777" w:rsidR="00280378" w:rsidRDefault="001772C1">
      <w:pPr>
        <w:spacing w:after="20" w:line="240" w:lineRule="auto"/>
        <w:ind w:left="720" w:firstLine="0"/>
        <w:jc w:val="left"/>
      </w:pPr>
      <w:r>
        <w:t xml:space="preserve"> </w:t>
      </w:r>
    </w:p>
    <w:p w14:paraId="6D2B5635" w14:textId="77777777" w:rsidR="00280378" w:rsidRDefault="001772C1">
      <w:pPr>
        <w:spacing w:after="20" w:line="240" w:lineRule="auto"/>
        <w:ind w:left="720" w:firstLine="0"/>
        <w:jc w:val="left"/>
      </w:pPr>
      <w:r>
        <w:t xml:space="preserve"> </w:t>
      </w:r>
    </w:p>
    <w:p w14:paraId="329725B7" w14:textId="77777777" w:rsidR="00280378" w:rsidRDefault="001772C1">
      <w:pPr>
        <w:spacing w:after="0" w:line="240" w:lineRule="auto"/>
        <w:ind w:left="720" w:firstLine="0"/>
        <w:jc w:val="left"/>
      </w:pPr>
      <w:r>
        <w:t xml:space="preserve"> </w:t>
      </w:r>
    </w:p>
    <w:p w14:paraId="6B8EBE10" w14:textId="77777777" w:rsidR="00280378" w:rsidRDefault="001772C1">
      <w:pPr>
        <w:spacing w:after="99" w:line="240" w:lineRule="auto"/>
        <w:ind w:left="720" w:firstLine="0"/>
        <w:jc w:val="left"/>
      </w:pPr>
      <w:r>
        <w:t xml:space="preserve"> </w:t>
      </w:r>
    </w:p>
    <w:p w14:paraId="5E1E4AD2" w14:textId="77777777" w:rsidR="00280378" w:rsidRDefault="001772C1">
      <w:pPr>
        <w:spacing w:after="302"/>
        <w:ind w:left="10"/>
      </w:pPr>
      <w:r>
        <w:t xml:space="preserve">Commentary on previous EITI Reports </w:t>
      </w:r>
    </w:p>
    <w:p w14:paraId="4B29406A" w14:textId="77777777" w:rsidR="00280378" w:rsidRDefault="001772C1">
      <w:pPr>
        <w:numPr>
          <w:ilvl w:val="0"/>
          <w:numId w:val="14"/>
        </w:numPr>
        <w:ind w:hanging="360"/>
      </w:pPr>
      <w:r>
        <w:t xml:space="preserve">United Nations Panel Experts Report on Liberia </w:t>
      </w:r>
    </w:p>
    <w:p w14:paraId="08991274" w14:textId="77777777" w:rsidR="00280378" w:rsidRDefault="001772C1">
      <w:pPr>
        <w:numPr>
          <w:ilvl w:val="0"/>
          <w:numId w:val="14"/>
        </w:numPr>
        <w:ind w:hanging="360"/>
      </w:pPr>
      <w:r>
        <w:t xml:space="preserve">Civil Society Reports </w:t>
      </w:r>
    </w:p>
    <w:p w14:paraId="7365ADDA" w14:textId="77777777" w:rsidR="00280378" w:rsidRDefault="001772C1">
      <w:pPr>
        <w:numPr>
          <w:ilvl w:val="0"/>
          <w:numId w:val="14"/>
        </w:numPr>
        <w:ind w:hanging="360"/>
      </w:pPr>
      <w:r>
        <w:t xml:space="preserve">Initial Data Collection and Assessment Report  </w:t>
      </w:r>
    </w:p>
    <w:p w14:paraId="1ECB6980" w14:textId="77777777" w:rsidR="00280378" w:rsidRDefault="001772C1">
      <w:pPr>
        <w:numPr>
          <w:ilvl w:val="0"/>
          <w:numId w:val="14"/>
        </w:numPr>
        <w:ind w:hanging="360"/>
      </w:pPr>
      <w:proofErr w:type="gramStart"/>
      <w:r>
        <w:t xml:space="preserve">Validation  </w:t>
      </w:r>
      <w:r>
        <w:tab/>
        <w:t>Report  for</w:t>
      </w:r>
      <w:proofErr w:type="gramEnd"/>
      <w:r>
        <w:t xml:space="preserve">  </w:t>
      </w:r>
      <w:r>
        <w:tab/>
      </w:r>
      <w:proofErr w:type="gramStart"/>
      <w:r>
        <w:t xml:space="preserve">Liberia  </w:t>
      </w:r>
      <w:r>
        <w:tab/>
      </w:r>
      <w:proofErr w:type="gramEnd"/>
      <w:r>
        <w:t xml:space="preserve">2017 </w:t>
      </w:r>
    </w:p>
    <w:p w14:paraId="7C9B1D27" w14:textId="77777777" w:rsidR="00280378" w:rsidRDefault="001772C1">
      <w:pPr>
        <w:spacing w:after="99" w:line="240" w:lineRule="auto"/>
        <w:ind w:left="720" w:firstLine="0"/>
        <w:jc w:val="left"/>
      </w:pPr>
      <w:r>
        <w:t xml:space="preserve"> </w:t>
      </w:r>
    </w:p>
    <w:p w14:paraId="65BA5036" w14:textId="77777777" w:rsidR="00280378" w:rsidRDefault="001772C1">
      <w:pPr>
        <w:spacing w:after="299"/>
        <w:ind w:left="10"/>
      </w:pPr>
      <w:r>
        <w:t xml:space="preserve">Other relevant documentation (e.g., annual activity reports) </w:t>
      </w:r>
    </w:p>
    <w:p w14:paraId="37A408F3" w14:textId="77777777" w:rsidR="00280378" w:rsidRDefault="001772C1">
      <w:pPr>
        <w:numPr>
          <w:ilvl w:val="0"/>
          <w:numId w:val="14"/>
        </w:numPr>
        <w:ind w:hanging="360"/>
      </w:pPr>
      <w:r>
        <w:t xml:space="preserve">LEITI Workplan 2015/16, 16/17, 17/18, 2019/2020 &amp; 2020/2021, 2021/2022, 2022/2023, 2024/2025 </w:t>
      </w:r>
    </w:p>
    <w:p w14:paraId="2AF82A3F" w14:textId="77777777" w:rsidR="00280378" w:rsidRDefault="001772C1">
      <w:pPr>
        <w:numPr>
          <w:ilvl w:val="0"/>
          <w:numId w:val="14"/>
        </w:numPr>
        <w:ind w:hanging="360"/>
      </w:pPr>
      <w:r>
        <w:t xml:space="preserve">LEITI Communications Strategy 2013-2019  </w:t>
      </w:r>
    </w:p>
    <w:p w14:paraId="0D796FCF" w14:textId="77777777" w:rsidR="00280378" w:rsidRDefault="001772C1">
      <w:pPr>
        <w:numPr>
          <w:ilvl w:val="0"/>
          <w:numId w:val="14"/>
        </w:numPr>
        <w:ind w:hanging="360"/>
      </w:pPr>
      <w:r>
        <w:t xml:space="preserve">LEITI 2025 Annual Activities Report </w:t>
      </w:r>
    </w:p>
    <w:p w14:paraId="06C2FF2A" w14:textId="77777777" w:rsidR="00280378" w:rsidRDefault="001772C1">
      <w:pPr>
        <w:numPr>
          <w:ilvl w:val="0"/>
          <w:numId w:val="14"/>
        </w:numPr>
        <w:spacing w:after="257"/>
        <w:ind w:hanging="360"/>
      </w:pPr>
      <w:r>
        <w:t xml:space="preserve">LEITI MSG Regulation of 2009 </w:t>
      </w:r>
    </w:p>
    <w:p w14:paraId="01C3B31F" w14:textId="77777777" w:rsidR="00280378" w:rsidRDefault="001772C1">
      <w:pPr>
        <w:numPr>
          <w:ilvl w:val="0"/>
          <w:numId w:val="14"/>
        </w:numPr>
        <w:ind w:hanging="360"/>
      </w:pPr>
      <w:r>
        <w:t xml:space="preserve">LEITI Gap Analysis Report </w:t>
      </w:r>
    </w:p>
    <w:p w14:paraId="4BBB5CF7" w14:textId="77777777" w:rsidR="00280378" w:rsidRDefault="001772C1">
      <w:pPr>
        <w:numPr>
          <w:ilvl w:val="0"/>
          <w:numId w:val="14"/>
        </w:numPr>
        <w:ind w:hanging="360"/>
      </w:pPr>
      <w:r>
        <w:t xml:space="preserve">Amended and Restated Public Procurement and Concession Act 2025 (PPCA) </w:t>
      </w:r>
    </w:p>
    <w:p w14:paraId="6DEA4C1E" w14:textId="77777777" w:rsidR="00280378" w:rsidRDefault="001772C1">
      <w:pPr>
        <w:numPr>
          <w:ilvl w:val="0"/>
          <w:numId w:val="14"/>
        </w:numPr>
        <w:ind w:hanging="360"/>
      </w:pPr>
      <w:r>
        <w:t xml:space="preserve">Public Procurement and Concession Act of 2005 </w:t>
      </w:r>
    </w:p>
    <w:p w14:paraId="50770A51" w14:textId="77777777" w:rsidR="00280378" w:rsidRDefault="001772C1">
      <w:pPr>
        <w:numPr>
          <w:ilvl w:val="0"/>
          <w:numId w:val="14"/>
        </w:numPr>
        <w:ind w:hanging="360"/>
      </w:pPr>
      <w:r>
        <w:t xml:space="preserve">Amended and Restated Public Procurement and Concession Act 2010 </w:t>
      </w:r>
      <w:r>
        <w:rPr>
          <w:rFonts w:ascii="Segoe UI Symbol" w:eastAsia="Segoe UI Symbol" w:hAnsi="Segoe UI Symbol" w:cs="Segoe UI Symbol"/>
        </w:rPr>
        <w:t></w:t>
      </w:r>
      <w:r>
        <w:rPr>
          <w:rFonts w:ascii="Arial" w:eastAsia="Arial" w:hAnsi="Arial" w:cs="Arial"/>
        </w:rPr>
        <w:t xml:space="preserve"> </w:t>
      </w:r>
      <w:r>
        <w:t xml:space="preserve">National Investment Commission </w:t>
      </w:r>
      <w:proofErr w:type="gramStart"/>
      <w:r>
        <w:t>Act  2010</w:t>
      </w:r>
      <w:proofErr w:type="gramEnd"/>
      <w:r>
        <w:rPr>
          <w:b/>
        </w:rPr>
        <w:t xml:space="preserve"> </w:t>
      </w:r>
    </w:p>
    <w:p w14:paraId="01D3A32A" w14:textId="77777777" w:rsidR="00280378" w:rsidRDefault="001772C1">
      <w:pPr>
        <w:spacing w:after="56" w:line="240" w:lineRule="auto"/>
        <w:ind w:left="720" w:firstLine="0"/>
        <w:jc w:val="left"/>
      </w:pPr>
      <w:r>
        <w:rPr>
          <w:b/>
        </w:rPr>
        <w:t xml:space="preserve"> </w:t>
      </w:r>
    </w:p>
    <w:p w14:paraId="2F273EA7" w14:textId="77777777" w:rsidR="00280378" w:rsidRDefault="001772C1">
      <w:pPr>
        <w:numPr>
          <w:ilvl w:val="0"/>
          <w:numId w:val="14"/>
        </w:numPr>
        <w:ind w:hanging="360"/>
      </w:pPr>
      <w:r>
        <w:t xml:space="preserve">Investment Act </w:t>
      </w:r>
      <w:proofErr w:type="gramStart"/>
      <w:r>
        <w:t xml:space="preserve">of  </w:t>
      </w:r>
      <w:r>
        <w:tab/>
      </w:r>
      <w:proofErr w:type="gramEnd"/>
      <w:r>
        <w:t xml:space="preserve">2010 </w:t>
      </w:r>
    </w:p>
    <w:p w14:paraId="0F9B4F96" w14:textId="77777777" w:rsidR="00280378" w:rsidRDefault="001772C1">
      <w:pPr>
        <w:spacing w:after="19" w:line="240" w:lineRule="auto"/>
        <w:ind w:left="720" w:firstLine="0"/>
        <w:jc w:val="left"/>
      </w:pPr>
      <w:r>
        <w:t xml:space="preserve"> </w:t>
      </w:r>
    </w:p>
    <w:p w14:paraId="5448D979" w14:textId="77777777" w:rsidR="00280378" w:rsidRDefault="001772C1">
      <w:pPr>
        <w:numPr>
          <w:ilvl w:val="0"/>
          <w:numId w:val="14"/>
        </w:numPr>
        <w:ind w:hanging="360"/>
      </w:pPr>
      <w:r>
        <w:t xml:space="preserve">National Bureau of </w:t>
      </w:r>
      <w:proofErr w:type="gramStart"/>
      <w:r>
        <w:t xml:space="preserve">Concession  </w:t>
      </w:r>
      <w:r>
        <w:tab/>
      </w:r>
      <w:proofErr w:type="gramEnd"/>
      <w:r>
        <w:t xml:space="preserve">Act </w:t>
      </w:r>
    </w:p>
    <w:p w14:paraId="09CBE8B4" w14:textId="77777777" w:rsidR="00280378" w:rsidRDefault="001772C1">
      <w:pPr>
        <w:spacing w:after="20" w:line="240" w:lineRule="auto"/>
        <w:ind w:left="720" w:firstLine="0"/>
        <w:jc w:val="left"/>
      </w:pPr>
      <w:r>
        <w:t xml:space="preserve"> </w:t>
      </w:r>
    </w:p>
    <w:p w14:paraId="6EAAEA86" w14:textId="77777777" w:rsidR="00280378" w:rsidRDefault="001772C1">
      <w:pPr>
        <w:numPr>
          <w:ilvl w:val="0"/>
          <w:numId w:val="14"/>
        </w:numPr>
        <w:ind w:hanging="360"/>
      </w:pPr>
      <w:r>
        <w:t xml:space="preserve">NOCAL Act </w:t>
      </w:r>
      <w:proofErr w:type="gramStart"/>
      <w:r>
        <w:t xml:space="preserve">of  </w:t>
      </w:r>
      <w:r>
        <w:tab/>
      </w:r>
      <w:proofErr w:type="gramEnd"/>
      <w:r>
        <w:t xml:space="preserve">2014 </w:t>
      </w:r>
    </w:p>
    <w:p w14:paraId="2DF40C2B" w14:textId="77777777" w:rsidR="00280378" w:rsidRDefault="001772C1">
      <w:pPr>
        <w:spacing w:after="18" w:line="240" w:lineRule="auto"/>
        <w:ind w:left="720" w:firstLine="0"/>
        <w:jc w:val="left"/>
      </w:pPr>
      <w:r>
        <w:t xml:space="preserve"> </w:t>
      </w:r>
    </w:p>
    <w:p w14:paraId="0683A045" w14:textId="77777777" w:rsidR="00280378" w:rsidRDefault="001772C1">
      <w:pPr>
        <w:numPr>
          <w:ilvl w:val="0"/>
          <w:numId w:val="14"/>
        </w:numPr>
        <w:ind w:hanging="360"/>
      </w:pPr>
      <w:r>
        <w:t>Annual Budget Law 2014/2015 &amp; 2015/2016 (</w:t>
      </w:r>
      <w:proofErr w:type="gramStart"/>
      <w:r>
        <w:t xml:space="preserve">Section  </w:t>
      </w:r>
      <w:r>
        <w:tab/>
      </w:r>
      <w:proofErr w:type="gramEnd"/>
      <w:r>
        <w:t xml:space="preserve">9) </w:t>
      </w:r>
    </w:p>
    <w:p w14:paraId="02A837F5" w14:textId="77777777" w:rsidR="00280378" w:rsidRDefault="001772C1">
      <w:pPr>
        <w:spacing w:after="18" w:line="240" w:lineRule="auto"/>
        <w:ind w:left="720" w:firstLine="0"/>
        <w:jc w:val="left"/>
      </w:pPr>
      <w:r>
        <w:t xml:space="preserve"> </w:t>
      </w:r>
    </w:p>
    <w:p w14:paraId="0A777106" w14:textId="77777777" w:rsidR="00280378" w:rsidRDefault="001772C1">
      <w:pPr>
        <w:numPr>
          <w:ilvl w:val="0"/>
          <w:numId w:val="14"/>
        </w:numPr>
        <w:ind w:hanging="360"/>
      </w:pPr>
      <w:proofErr w:type="gramStart"/>
      <w:r>
        <w:t>Environment  Protection</w:t>
      </w:r>
      <w:proofErr w:type="gramEnd"/>
      <w:r>
        <w:t xml:space="preserve">  </w:t>
      </w:r>
      <w:r>
        <w:tab/>
      </w:r>
      <w:proofErr w:type="gramStart"/>
      <w:r>
        <w:t xml:space="preserve">and  </w:t>
      </w:r>
      <w:r>
        <w:tab/>
        <w:t>Management  Law</w:t>
      </w:r>
      <w:proofErr w:type="gramEnd"/>
      <w:r>
        <w:t xml:space="preserve">  2002 </w:t>
      </w:r>
    </w:p>
    <w:p w14:paraId="23379D72" w14:textId="77777777" w:rsidR="00280378" w:rsidRDefault="001772C1">
      <w:pPr>
        <w:spacing w:after="3" w:line="240" w:lineRule="auto"/>
        <w:ind w:left="720" w:firstLine="0"/>
        <w:jc w:val="left"/>
      </w:pPr>
      <w:r>
        <w:t xml:space="preserve"> </w:t>
      </w:r>
    </w:p>
    <w:p w14:paraId="279FD39B" w14:textId="77777777" w:rsidR="00280378" w:rsidRDefault="001772C1">
      <w:pPr>
        <w:spacing w:after="86"/>
        <w:ind w:left="10"/>
      </w:pPr>
      <w:proofErr w:type="gramStart"/>
      <w:r>
        <w:t>Public  Lands</w:t>
      </w:r>
      <w:proofErr w:type="gramEnd"/>
      <w:r>
        <w:t xml:space="preserve">  Law </w:t>
      </w:r>
      <w:proofErr w:type="gramStart"/>
      <w:r>
        <w:t>–  Title</w:t>
      </w:r>
      <w:proofErr w:type="gramEnd"/>
      <w:r>
        <w:t xml:space="preserve">  </w:t>
      </w:r>
      <w:proofErr w:type="gramStart"/>
      <w:r>
        <w:t xml:space="preserve">34  </w:t>
      </w:r>
      <w:r>
        <w:tab/>
      </w:r>
      <w:proofErr w:type="gramEnd"/>
      <w:r>
        <w:t xml:space="preserve">– Liberian Code of </w:t>
      </w:r>
      <w:proofErr w:type="gramStart"/>
      <w:r>
        <w:t xml:space="preserve">Law  </w:t>
      </w:r>
      <w:r>
        <w:tab/>
      </w:r>
      <w:proofErr w:type="gramEnd"/>
      <w:r>
        <w:t xml:space="preserve">Revised </w:t>
      </w:r>
    </w:p>
    <w:p w14:paraId="3985AA8D" w14:textId="77777777" w:rsidR="00280378" w:rsidRDefault="001772C1">
      <w:pPr>
        <w:spacing w:after="0" w:line="240" w:lineRule="auto"/>
        <w:ind w:left="0" w:firstLine="0"/>
        <w:jc w:val="left"/>
      </w:pPr>
      <w:r>
        <w:rPr>
          <w:rFonts w:ascii="Calibri" w:eastAsia="Calibri" w:hAnsi="Calibri" w:cs="Calibri"/>
        </w:rPr>
        <w:lastRenderedPageBreak/>
        <w:t xml:space="preserve"> </w:t>
      </w:r>
    </w:p>
    <w:sectPr w:rsidR="00280378">
      <w:headerReference w:type="even" r:id="rId27"/>
      <w:headerReference w:type="default" r:id="rId28"/>
      <w:headerReference w:type="first" r:id="rId29"/>
      <w:pgSz w:w="12240" w:h="15840"/>
      <w:pgMar w:top="1418" w:right="1437" w:bottom="1455" w:left="1440"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D508" w14:textId="77777777" w:rsidR="005D4E6F" w:rsidRDefault="005D4E6F">
      <w:pPr>
        <w:spacing w:after="0" w:line="240" w:lineRule="auto"/>
      </w:pPr>
      <w:r>
        <w:separator/>
      </w:r>
    </w:p>
  </w:endnote>
  <w:endnote w:type="continuationSeparator" w:id="0">
    <w:p w14:paraId="7C6DF33D" w14:textId="77777777" w:rsidR="005D4E6F" w:rsidRDefault="005D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5859" w14:textId="77777777" w:rsidR="005D4E6F" w:rsidRDefault="005D4E6F">
      <w:pPr>
        <w:spacing w:after="0"/>
        <w:ind w:left="0" w:firstLine="0"/>
        <w:jc w:val="left"/>
      </w:pPr>
      <w:r>
        <w:separator/>
      </w:r>
    </w:p>
  </w:footnote>
  <w:footnote w:type="continuationSeparator" w:id="0">
    <w:p w14:paraId="209365B4" w14:textId="77777777" w:rsidR="005D4E6F" w:rsidRDefault="005D4E6F">
      <w:pPr>
        <w:spacing w:after="0"/>
        <w:ind w:left="0" w:firstLine="0"/>
        <w:jc w:val="left"/>
      </w:pPr>
      <w:r>
        <w:continuationSeparator/>
      </w:r>
    </w:p>
  </w:footnote>
  <w:footnote w:id="1">
    <w:p w14:paraId="00B73068" w14:textId="77777777" w:rsidR="00280378" w:rsidRDefault="001772C1">
      <w:pPr>
        <w:pStyle w:val="footnotedescription"/>
        <w:spacing w:line="241" w:lineRule="auto"/>
      </w:pPr>
      <w:r>
        <w:rPr>
          <w:rStyle w:val="footnotemark"/>
        </w:rPr>
        <w:footnoteRef/>
      </w:r>
      <w:r>
        <w:t xml:space="preserve"> G</w:t>
      </w:r>
      <w:r>
        <w:rPr>
          <w:sz w:val="20"/>
        </w:rPr>
        <w:t>uidance Note 13: Defining materiality, reporting thresholds and reporting entities,</w:t>
      </w:r>
      <w:r>
        <w:t xml:space="preserve"> </w:t>
      </w:r>
      <w:hyperlink r:id="rId1">
        <w:r>
          <w:rPr>
            <w:color w:val="0000FF"/>
            <w:u w:val="single" w:color="0000FF"/>
          </w:rPr>
          <w:t>https://eiti.org/GN13</w:t>
        </w:r>
      </w:hyperlink>
      <w:hyperlink r:id="rId2">
        <w:r>
          <w:t xml:space="preserve"> </w:t>
        </w:r>
      </w:hyperlink>
      <w:r>
        <w:t xml:space="preserve"> </w:t>
      </w:r>
    </w:p>
  </w:footnote>
  <w:footnote w:id="2">
    <w:p w14:paraId="0EC8AD46" w14:textId="77777777" w:rsidR="00280378" w:rsidRDefault="001772C1">
      <w:pPr>
        <w:pStyle w:val="footnotedescription"/>
      </w:pPr>
      <w:r>
        <w:rPr>
          <w:rStyle w:val="footnotemark"/>
        </w:rPr>
        <w:footnoteRef/>
      </w:r>
      <w:r>
        <w:t xml:space="preserve"> Se</w:t>
      </w:r>
      <w:hyperlink r:id="rId3">
        <w:r>
          <w:t xml:space="preserve">e </w:t>
        </w:r>
      </w:hyperlink>
      <w:hyperlink r:id="rId4">
        <w:r>
          <w:rPr>
            <w:color w:val="0000FF"/>
            <w:u w:val="single" w:color="0000FF"/>
          </w:rPr>
          <w:t>https://eiti.org/GN29</w:t>
        </w:r>
      </w:hyperlink>
      <w:hyperlink r:id="rId5">
        <w:r>
          <w:rPr>
            <w:rFonts w:ascii="Times New Roman" w:eastAsia="Times New Roman" w:hAnsi="Times New Roman" w:cs="Times New Roman"/>
            <w:sz w:val="20"/>
          </w:rPr>
          <w:t xml:space="preserve"> </w:t>
        </w:r>
      </w:hyperlink>
    </w:p>
  </w:footnote>
  <w:footnote w:id="3">
    <w:p w14:paraId="43ABFF58" w14:textId="77777777" w:rsidR="00280378" w:rsidRDefault="001772C1">
      <w:pPr>
        <w:pStyle w:val="footnotedescription"/>
      </w:pPr>
      <w:r>
        <w:rPr>
          <w:rStyle w:val="footnotemark"/>
        </w:rPr>
        <w:footnoteRef/>
      </w:r>
      <w:r>
        <w:t xml:space="preserve"> The latest version of the summary data template can be found at</w:t>
      </w:r>
      <w:hyperlink r:id="rId6">
        <w:r>
          <w:t xml:space="preserve">: </w:t>
        </w:r>
      </w:hyperlink>
      <w:hyperlink r:id="rId7">
        <w:r>
          <w:rPr>
            <w:color w:val="0000FF"/>
            <w:u w:val="single" w:color="0000FF"/>
          </w:rPr>
          <w:t>https://eiti.org/document/eiti-summary-data-template</w:t>
        </w:r>
      </w:hyperlink>
      <w:hyperlink r:id="rId8">
        <w:r>
          <w:t xml:space="preserve"> </w:t>
        </w:r>
      </w:hyperlink>
    </w:p>
  </w:footnote>
  <w:footnote w:id="4">
    <w:p w14:paraId="386F98B1" w14:textId="77777777" w:rsidR="00280378" w:rsidRDefault="001772C1">
      <w:pPr>
        <w:pStyle w:val="footnotedescription"/>
      </w:pPr>
      <w:r>
        <w:rPr>
          <w:rStyle w:val="footnotemark"/>
        </w:rPr>
        <w:footnoteRef/>
      </w:r>
      <w:r>
        <w:t xml:space="preserve"> EITI Guidance note 24 on data quality and assurance, accessible </w:t>
      </w:r>
      <w:hyperlink r:id="rId9">
        <w:r>
          <w:rPr>
            <w:color w:val="0000FF"/>
            <w:u w:val="single" w:color="0000FF"/>
          </w:rPr>
          <w:t>here</w:t>
        </w:r>
      </w:hyperlink>
      <w:hyperlink r:id="rId10">
        <w:r>
          <w:t xml:space="preserve">. </w:t>
        </w:r>
      </w:hyperlink>
    </w:p>
  </w:footnote>
  <w:footnote w:id="5">
    <w:p w14:paraId="2C4185A2" w14:textId="77777777" w:rsidR="00280378" w:rsidRDefault="001772C1">
      <w:pPr>
        <w:pStyle w:val="footnotedescription"/>
        <w:spacing w:after="28"/>
      </w:pPr>
      <w:r>
        <w:rPr>
          <w:rStyle w:val="footnotemark"/>
        </w:rPr>
        <w:footnoteRef/>
      </w:r>
      <w:r>
        <w:t xml:space="preserve"> EITI Board Decision 2020-31/BC-290</w:t>
      </w:r>
      <w:hyperlink r:id="rId11">
        <w:r>
          <w:t xml:space="preserve">, </w:t>
        </w:r>
      </w:hyperlink>
      <w:hyperlink r:id="rId12">
        <w:r>
          <w:rPr>
            <w:color w:val="0000FF"/>
            <w:u w:val="single" w:color="0000FF"/>
          </w:rPr>
          <w:t>https://eiti.org/board-decision/2020-31</w:t>
        </w:r>
      </w:hyperlink>
      <w:hyperlink r:id="rId13">
        <w:r>
          <w:t xml:space="preserve"> </w:t>
        </w:r>
      </w:hyperlink>
      <w:r>
        <w:t xml:space="preserve"> </w:t>
      </w:r>
    </w:p>
  </w:footnote>
  <w:footnote w:id="6">
    <w:p w14:paraId="68B06EB1" w14:textId="77777777" w:rsidR="00280378" w:rsidRDefault="001772C1">
      <w:pPr>
        <w:pStyle w:val="footnotedescription"/>
        <w:jc w:val="both"/>
      </w:pPr>
      <w:r>
        <w:rPr>
          <w:rStyle w:val="footnotemark"/>
        </w:rPr>
        <w:footnoteRef/>
      </w:r>
      <w:r>
        <w:t xml:space="preserve"> The latest version of the summary data template can be found at: </w:t>
      </w:r>
      <w:hyperlink r:id="rId14">
        <w:r>
          <w:rPr>
            <w:color w:val="0000FF"/>
            <w:u w:val="single" w:color="0000FF"/>
          </w:rPr>
          <w:t>https://eiti.org/document/eiti-summary-data-template</w:t>
        </w:r>
      </w:hyperlink>
      <w:hyperlink r:id="rId15">
        <w:r>
          <w:t xml:space="preserve"> </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12D1" w14:textId="77777777" w:rsidR="00280378" w:rsidRDefault="001772C1">
    <w:pPr>
      <w:spacing w:after="0" w:line="240" w:lineRule="auto"/>
      <w:ind w:left="0" w:firstLine="0"/>
      <w:jc w:val="left"/>
    </w:pPr>
    <w:r>
      <w:rPr>
        <w:sz w:val="20"/>
      </w:rPr>
      <w:t xml:space="preserve">                                                                                 Standard Terms of Reference for Independent </w:t>
    </w:r>
  </w:p>
  <w:p w14:paraId="3996C87F" w14:textId="77777777" w:rsidR="00280378" w:rsidRDefault="001772C1">
    <w:pPr>
      <w:spacing w:line="240" w:lineRule="auto"/>
      <w:ind w:left="0" w:firstLine="0"/>
      <w:jc w:val="left"/>
    </w:pPr>
    <w:r>
      <w:rPr>
        <w:sz w:val="20"/>
      </w:rPr>
      <w:t xml:space="preserve">Administrator </w:t>
    </w:r>
  </w:p>
  <w:p w14:paraId="6896918B"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86291F" wp14:editId="55E44C92">
              <wp:simplePos x="0" y="0"/>
              <wp:positionH relativeFrom="page">
                <wp:posOffset>1125017</wp:posOffset>
              </wp:positionH>
              <wp:positionV relativeFrom="page">
                <wp:posOffset>762000</wp:posOffset>
              </wp:positionV>
              <wp:extent cx="5494910" cy="6096"/>
              <wp:effectExtent l="0" t="0" r="0" b="0"/>
              <wp:wrapSquare wrapText="bothSides"/>
              <wp:docPr id="20474" name="Group 20474"/>
              <wp:cNvGraphicFramePr/>
              <a:graphic xmlns:a="http://schemas.openxmlformats.org/drawingml/2006/main">
                <a:graphicData uri="http://schemas.microsoft.com/office/word/2010/wordprocessingGroup">
                  <wpg:wgp>
                    <wpg:cNvGrpSpPr/>
                    <wpg:grpSpPr>
                      <a:xfrm>
                        <a:off x="0" y="0"/>
                        <a:ext cx="5494910" cy="6096"/>
                        <a:chOff x="0" y="0"/>
                        <a:chExt cx="5494910" cy="6096"/>
                      </a:xfrm>
                    </wpg:grpSpPr>
                    <wps:wsp>
                      <wps:cNvPr id="21935" name="Shape 21935"/>
                      <wps:cNvSpPr/>
                      <wps:spPr>
                        <a:xfrm>
                          <a:off x="0" y="0"/>
                          <a:ext cx="5494910" cy="9144"/>
                        </a:xfrm>
                        <a:custGeom>
                          <a:avLst/>
                          <a:gdLst/>
                          <a:ahLst/>
                          <a:cxnLst/>
                          <a:rect l="0" t="0" r="0" b="0"/>
                          <a:pathLst>
                            <a:path w="5494910" h="9144">
                              <a:moveTo>
                                <a:pt x="0" y="0"/>
                              </a:moveTo>
                              <a:lnTo>
                                <a:pt x="5494910" y="0"/>
                              </a:lnTo>
                              <a:lnTo>
                                <a:pt x="54949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A152F3C" id="Group 20474" o:spid="_x0000_s1026" style="position:absolute;margin-left:88.6pt;margin-top:60pt;width:432.65pt;height:.5pt;z-index:251658240;mso-position-horizontal-relative:page;mso-position-vertical-relative:page" coordsize="54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">
              <v:shape id="Shape 21935" o:spid="_x0000_s1027" style="position:absolute;width:54949;height:91;visibility:visible;mso-wrap-style:square;v-text-anchor:top" coordsize="5494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vesUA&#10;AADeAAAADwAAAGRycy9kb3ducmV2LnhtbESPS4vCQBCE74L/YegFL7JO4mPVrKOIIOvV173JdB67&#10;mZ6QGWP8986C4LGoqq+o1aYzlWipcaVlBfEoAkGcWl1yruBy3n8uQDiPrLGyTAoe5GCz7vdWmGh7&#10;5yO1J5+LAGGXoILC+zqR0qUFGXQjWxMHL7ONQR9kk0vd4D3ATSXHUfQlDZYcFgqsaVdQ+ne6GQWT&#10;rHXHeLi9zrNfd9mXP9Np21mlBh/d9huEp86/w6/2QSsYx8vJDP7vhCs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C96xQAAAN4AAAAPAAAAAAAAAAAAAAAAAJgCAABkcnMv&#10;ZG93bnJldi54bWxQSwUGAAAAAAQABAD1AAAAigMAAAAA&#10;" path="m,l5494910,r,9144l,9144,,e" fillcolor="black" stroked="f" strokeweight="0">
                <v:stroke miterlimit="83231f" joinstyle="miter"/>
                <v:path arrowok="t" textboxrect="0,0,5494910,9144"/>
              </v:shape>
              <w10:wrap type="square"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3C71" w14:textId="77777777" w:rsidR="00280378" w:rsidRDefault="001772C1">
    <w:pPr>
      <w:spacing w:line="240" w:lineRule="auto"/>
      <w:ind w:left="0" w:firstLine="0"/>
      <w:jc w:val="left"/>
    </w:pPr>
    <w:r>
      <w:rPr>
        <w:sz w:val="20"/>
      </w:rPr>
      <w:t xml:space="preserve">                                                                                 Standard Terms of Reference for Independent Administrator </w:t>
    </w:r>
  </w:p>
  <w:p w14:paraId="247F9797"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7DBA1C5" wp14:editId="5FD9CC4B">
              <wp:simplePos x="0" y="0"/>
              <wp:positionH relativeFrom="page">
                <wp:posOffset>896417</wp:posOffset>
              </wp:positionH>
              <wp:positionV relativeFrom="page">
                <wp:posOffset>608076</wp:posOffset>
              </wp:positionV>
              <wp:extent cx="5935346" cy="6096"/>
              <wp:effectExtent l="0" t="0" r="0" b="0"/>
              <wp:wrapSquare wrapText="bothSides"/>
              <wp:docPr id="20559" name="Group 20559"/>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21942" name="Shape 21942"/>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C7418A2" id="Group 20559" o:spid="_x0000_s1026" style="position:absolute;margin-left:70.6pt;margin-top:47.9pt;width:467.35pt;height:.5pt;z-index:251664384;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">
              <v:shape id="Shape 21942" o:spid="_x0000_s1027" style="position:absolute;width:59353;height:91;visibility:visible;mso-wrap-style:square;v-text-anchor:top" coordsize="59353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1z8UA&#10;AADeAAAADwAAAGRycy9kb3ducmV2LnhtbESPwWrDMBBE74X8g9hAb41sE9zWjWxCICT0YpqWnhdr&#10;YwtbK2Mpifv3UaHQ4zAzb5hNNdtBXGnyxrGCdJWAIG6cNtwq+PrcP72A8AFZ4+CYFPyQh6pcPGyw&#10;0O7GH3Q9hVZECPsCFXQhjIWUvunIol+5kTh6ZzdZDFFOrdQT3iLcDjJLklxaNBwXOhxp11HTny5W&#10;wTZ/Nvr7/dD2dW1Szb07z/1aqcflvH0DEWgO/+G/9lEryNLXdQa/d+IVk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83XPxQAAAN4AAAAPAAAAAAAAAAAAAAAAAJgCAABkcnMv&#10;ZG93bnJldi54bWxQSwUGAAAAAAQABAD1AAAAigMAAAAA&#10;" path="m,l5935346,r,9144l,9144,,e" fillcolor="black" stroked="f" strokeweight="0">
                <v:stroke miterlimit="83231f" joinstyle="miter"/>
                <v:path arrowok="t" textboxrect="0,0,5935346,9144"/>
              </v:shape>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ABF4" w14:textId="77777777" w:rsidR="00280378" w:rsidRDefault="001772C1">
    <w:pPr>
      <w:spacing w:line="240" w:lineRule="auto"/>
      <w:ind w:left="0" w:firstLine="0"/>
      <w:jc w:val="left"/>
    </w:pPr>
    <w:r>
      <w:rPr>
        <w:sz w:val="20"/>
      </w:rPr>
      <w:t xml:space="preserve">                                                                                 Standard Terms of Reference for Independent Administrator </w:t>
    </w:r>
  </w:p>
  <w:p w14:paraId="17A48B5B"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7F4F42" wp14:editId="4C107409">
              <wp:simplePos x="0" y="0"/>
              <wp:positionH relativeFrom="page">
                <wp:posOffset>896417</wp:posOffset>
              </wp:positionH>
              <wp:positionV relativeFrom="page">
                <wp:posOffset>608076</wp:posOffset>
              </wp:positionV>
              <wp:extent cx="5935346" cy="6096"/>
              <wp:effectExtent l="0" t="0" r="0" b="0"/>
              <wp:wrapSquare wrapText="bothSides"/>
              <wp:docPr id="20548" name="Group 20548"/>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21941" name="Shape 21941"/>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C820631" id="Group 20548" o:spid="_x0000_s1026" style="position:absolute;margin-left:70.6pt;margin-top:47.9pt;width:467.35pt;height:.5pt;z-index:251665408;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">
              <v:shape id="Shape 21941" o:spid="_x0000_s1027" style="position:absolute;width:59353;height:91;visibility:visible;mso-wrap-style:square;v-text-anchor:top" coordsize="59353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ruMUA&#10;AADeAAAADwAAAGRycy9kb3ducmV2LnhtbESPQWvCQBSE7wX/w/KE3uomEtIaXUWEUukl1JaeH9ln&#10;siT7NmRXk/57tyB4HGbmG2azm2wnrjR441hBukhAEFdOG64V/Hy/v7yB8AFZY+eYFPyRh9129rTB&#10;QruRv+h6CrWIEPYFKmhC6AspfdWQRb9wPXH0zm6wGKIcaqkHHCPcdnKZJLm0aDguNNjToaGqPV2s&#10;gn3+avTv50fdlqVJNbfuPLWZUs/zab8GEWgKj/C9fdQKlukqS+H/Tr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eu4xQAAAN4AAAAPAAAAAAAAAAAAAAAAAJgCAABkcnMv&#10;ZG93bnJldi54bWxQSwUGAAAAAAQABAD1AAAAigMAAAAA&#10;" path="m,l5935346,r,9144l,9144,,e" fillcolor="black" stroked="f" strokeweight="0">
                <v:stroke miterlimit="83231f" joinstyle="miter"/>
                <v:path arrowok="t" textboxrect="0,0,5935346,9144"/>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4B8" w14:textId="77777777" w:rsidR="00280378" w:rsidRDefault="001772C1">
    <w:pPr>
      <w:spacing w:line="240" w:lineRule="auto"/>
      <w:ind w:left="0" w:firstLine="0"/>
      <w:jc w:val="left"/>
    </w:pPr>
    <w:r>
      <w:rPr>
        <w:sz w:val="20"/>
      </w:rPr>
      <w:t xml:space="preserve">                                                                                 Standard Terms of Reference for Independent Administrator </w:t>
    </w:r>
  </w:p>
  <w:p w14:paraId="3EA0D812"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E406E0A" wp14:editId="78CA3744">
              <wp:simplePos x="0" y="0"/>
              <wp:positionH relativeFrom="page">
                <wp:posOffset>896417</wp:posOffset>
              </wp:positionH>
              <wp:positionV relativeFrom="page">
                <wp:posOffset>608076</wp:posOffset>
              </wp:positionV>
              <wp:extent cx="5935346" cy="6096"/>
              <wp:effectExtent l="0" t="0" r="0" b="0"/>
              <wp:wrapSquare wrapText="bothSides"/>
              <wp:docPr id="20537" name="Group 20537"/>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21940" name="Shape 21940"/>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29C7C78" id="Group 20537" o:spid="_x0000_s1026" style="position:absolute;margin-left:70.6pt;margin-top:47.9pt;width:467.35pt;height:.5pt;z-index:251666432;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">
              <v:shape id="Shape 21940" o:spid="_x0000_s1027" style="position:absolute;width:59353;height:91;visibility:visible;mso-wrap-style:square;v-text-anchor:top" coordsize="59353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OI8QA&#10;AADeAAAADwAAAGRycy9kb3ducmV2LnhtbESPzWrCQBSF9wXfYbiCuzqJhFSjo4hQLN1IVVxfMtdk&#10;SOZOyEyT9O07i0KXh/PHtztMthUD9d44VpAuExDEpdOGKwX32/vrGoQPyBpbx6Tghzwc9rOXHRba&#10;jfxFwzVUIo6wL1BBHUJXSOnLmiz6peuIo/d0vcUQZV9J3eMYx20rV0mSS4uG40ONHZ1qKpvrt1Vw&#10;zN+Mfnyeq+ZyManmxj2nJlNqMZ+OWxCBpvAf/mt/aAWrdJNFgIgTUU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TiPEAAAA3gAAAA8AAAAAAAAAAAAAAAAAmAIAAGRycy9k&#10;b3ducmV2LnhtbFBLBQYAAAAABAAEAPUAAACJAwAAAAA=&#10;" path="m,l5935346,r,9144l,9144,,e" fillcolor="black" stroked="f" strokeweight="0">
                <v:stroke miterlimit="83231f" joinstyle="miter"/>
                <v:path arrowok="t" textboxrect="0,0,5935346,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3B1E" w14:textId="77777777" w:rsidR="00280378" w:rsidRDefault="001772C1">
    <w:pPr>
      <w:spacing w:after="0" w:line="240" w:lineRule="auto"/>
      <w:ind w:left="0" w:firstLine="0"/>
      <w:jc w:val="left"/>
    </w:pPr>
    <w:r>
      <w:rPr>
        <w:sz w:val="20"/>
      </w:rPr>
      <w:t xml:space="preserve">                                                                                 Standard Terms of Reference for Independent </w:t>
    </w:r>
  </w:p>
  <w:p w14:paraId="3B12E21D" w14:textId="77777777" w:rsidR="00280378" w:rsidRDefault="001772C1">
    <w:pPr>
      <w:spacing w:line="240" w:lineRule="auto"/>
      <w:ind w:left="0" w:firstLine="0"/>
      <w:jc w:val="left"/>
    </w:pPr>
    <w:r>
      <w:rPr>
        <w:sz w:val="20"/>
      </w:rPr>
      <w:t xml:space="preserve">Administrator </w:t>
    </w:r>
  </w:p>
  <w:p w14:paraId="5E7941E2"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25A73BA" wp14:editId="5316759E">
              <wp:simplePos x="0" y="0"/>
              <wp:positionH relativeFrom="page">
                <wp:posOffset>1125017</wp:posOffset>
              </wp:positionH>
              <wp:positionV relativeFrom="page">
                <wp:posOffset>762000</wp:posOffset>
              </wp:positionV>
              <wp:extent cx="5494910" cy="6096"/>
              <wp:effectExtent l="0" t="0" r="0" b="0"/>
              <wp:wrapSquare wrapText="bothSides"/>
              <wp:docPr id="20460" name="Group 20460"/>
              <wp:cNvGraphicFramePr/>
              <a:graphic xmlns:a="http://schemas.openxmlformats.org/drawingml/2006/main">
                <a:graphicData uri="http://schemas.microsoft.com/office/word/2010/wordprocessingGroup">
                  <wpg:wgp>
                    <wpg:cNvGrpSpPr/>
                    <wpg:grpSpPr>
                      <a:xfrm>
                        <a:off x="0" y="0"/>
                        <a:ext cx="5494910" cy="6096"/>
                        <a:chOff x="0" y="0"/>
                        <a:chExt cx="5494910" cy="6096"/>
                      </a:xfrm>
                    </wpg:grpSpPr>
                    <wps:wsp>
                      <wps:cNvPr id="21934" name="Shape 21934"/>
                      <wps:cNvSpPr/>
                      <wps:spPr>
                        <a:xfrm>
                          <a:off x="0" y="0"/>
                          <a:ext cx="5494910" cy="9144"/>
                        </a:xfrm>
                        <a:custGeom>
                          <a:avLst/>
                          <a:gdLst/>
                          <a:ahLst/>
                          <a:cxnLst/>
                          <a:rect l="0" t="0" r="0" b="0"/>
                          <a:pathLst>
                            <a:path w="5494910" h="9144">
                              <a:moveTo>
                                <a:pt x="0" y="0"/>
                              </a:moveTo>
                              <a:lnTo>
                                <a:pt x="5494910" y="0"/>
                              </a:lnTo>
                              <a:lnTo>
                                <a:pt x="54949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DE84732" id="Group 20460" o:spid="_x0000_s1026" style="position:absolute;margin-left:88.6pt;margin-top:60pt;width:432.65pt;height:.5pt;z-index:251659264;mso-position-horizontal-relative:page;mso-position-vertical-relative:page" coordsize="54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">
              <v:shape id="Shape 21934" o:spid="_x0000_s1027" style="position:absolute;width:54949;height:91;visibility:visible;mso-wrap-style:square;v-text-anchor:top" coordsize="5494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K4cQA&#10;AADeAAAADwAAAGRycy9kb3ducmV2LnhtbESPT4vCMBTE7wt+h/AEL4um1bJqNYoIsnvV1fujef2j&#10;zUtpYq3ffrMgeBxm5jfMetubWnTUusqygngSgSDOrK64UHD+PYwXIJxH1lhbJgVPcrDdDD7WmGr7&#10;4CN1J1+IAGGXooLS+yaV0mUlGXQT2xAHL7etQR9kW0jd4iPATS2nUfQlDVYcFkpsaF9SdjvdjYJZ&#10;3rlj/Lm7zPOrOx+q7yTpeqvUaNjvViA89f4dfrV/tIJpvJwl8H8nX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kiuHEAAAA3gAAAA8AAAAAAAAAAAAAAAAAmAIAAGRycy9k&#10;b3ducmV2LnhtbFBLBQYAAAAABAAEAPUAAACJAwAAAAA=&#10;" path="m,l5494910,r,9144l,9144,,e" fillcolor="black" stroked="f" strokeweight="0">
                <v:stroke miterlimit="83231f" joinstyle="miter"/>
                <v:path arrowok="t" textboxrect="0,0,5494910,914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B8F" w14:textId="77777777" w:rsidR="00280378" w:rsidRDefault="00280378">
    <w:pPr>
      <w:spacing w:after="0" w:line="276"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6149" w14:textId="77777777" w:rsidR="00280378" w:rsidRDefault="001772C1">
    <w:pPr>
      <w:spacing w:line="240" w:lineRule="auto"/>
      <w:ind w:left="0" w:firstLine="0"/>
      <w:jc w:val="left"/>
    </w:pPr>
    <w:r>
      <w:rPr>
        <w:sz w:val="20"/>
      </w:rPr>
      <w:t xml:space="preserve">                                                                                 Standard Terms of Reference for Independent Administrator </w:t>
    </w:r>
  </w:p>
  <w:p w14:paraId="0757FCDF"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AB2071" wp14:editId="03085410">
              <wp:simplePos x="0" y="0"/>
              <wp:positionH relativeFrom="page">
                <wp:posOffset>896112</wp:posOffset>
              </wp:positionH>
              <wp:positionV relativeFrom="page">
                <wp:posOffset>615697</wp:posOffset>
              </wp:positionV>
              <wp:extent cx="8221981" cy="6096"/>
              <wp:effectExtent l="0" t="0" r="0" b="0"/>
              <wp:wrapSquare wrapText="bothSides"/>
              <wp:docPr id="20491" name="Group 20491"/>
              <wp:cNvGraphicFramePr/>
              <a:graphic xmlns:a="http://schemas.openxmlformats.org/drawingml/2006/main">
                <a:graphicData uri="http://schemas.microsoft.com/office/word/2010/wordprocessingGroup">
                  <wpg:wgp>
                    <wpg:cNvGrpSpPr/>
                    <wpg:grpSpPr>
                      <a:xfrm>
                        <a:off x="0" y="0"/>
                        <a:ext cx="8221981" cy="6096"/>
                        <a:chOff x="0" y="0"/>
                        <a:chExt cx="8221981" cy="6096"/>
                      </a:xfrm>
                    </wpg:grpSpPr>
                    <wps:wsp>
                      <wps:cNvPr id="21936" name="Shape 21936"/>
                      <wps:cNvSpPr/>
                      <wps:spPr>
                        <a:xfrm>
                          <a:off x="0" y="0"/>
                          <a:ext cx="8221981" cy="9144"/>
                        </a:xfrm>
                        <a:custGeom>
                          <a:avLst/>
                          <a:gdLst/>
                          <a:ahLst/>
                          <a:cxnLst/>
                          <a:rect l="0" t="0" r="0" b="0"/>
                          <a:pathLst>
                            <a:path w="8221981" h="9144">
                              <a:moveTo>
                                <a:pt x="0" y="0"/>
                              </a:moveTo>
                              <a:lnTo>
                                <a:pt x="8221981" y="0"/>
                              </a:lnTo>
                              <a:lnTo>
                                <a:pt x="82219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B578811" id="Group 20491" o:spid="_x0000_s1026" style="position:absolute;margin-left:70.55pt;margin-top:48.5pt;width:647.4pt;height:.5pt;z-index:251660288;mso-position-horizontal-relative:page;mso-position-vertical-relative:page" coordsize="822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">
              <v:shape id="Shape 21936" o:spid="_x0000_s1027" style="position:absolute;width:82219;height:91;visibility:visible;mso-wrap-style:square;v-text-anchor:top" coordsize="8221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4Bp8gA&#10;AADeAAAADwAAAGRycy9kb3ducmV2LnhtbESPQWvCQBSE74L/YXlCb7qJrRJTVxFBEaSItmCPj+xr&#10;Epp9G7Nbjf76riB4HGa+GWY6b00lztS40rKCeBCBIM6sLjlX8PW56icgnEfWWFkmBVdyMJ91O1NM&#10;tb3wns4Hn4tQwi5FBYX3dSqlywoy6Aa2Jg7ej20M+iCbXOoGL6HcVHIYRWNpsOSwUGBNy4Ky38Of&#10;UTBMltnx47ZL3r43u/VJb1ej9TVW6qXXLt5BeGr9M/ygNzpw8eR1DPc74QrI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TgGnyAAAAN4AAAAPAAAAAAAAAAAAAAAAAJgCAABk&#10;cnMvZG93bnJldi54bWxQSwUGAAAAAAQABAD1AAAAjQMAAAAA&#10;" path="m,l8221981,r,9144l,9144,,e" fillcolor="black" stroked="f" strokeweight="0">
                <v:stroke miterlimit="83231f" joinstyle="miter"/>
                <v:path arrowok="t" textboxrect="0,0,8221981,9144"/>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76B" w14:textId="77777777" w:rsidR="00280378" w:rsidRDefault="00280378">
    <w:pPr>
      <w:spacing w:after="0" w:line="276"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8D26" w14:textId="77777777" w:rsidR="00280378" w:rsidRDefault="00280378">
    <w:pPr>
      <w:spacing w:after="0" w:line="276"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6A9B" w14:textId="77777777" w:rsidR="00280378" w:rsidRDefault="001772C1">
    <w:pPr>
      <w:spacing w:line="240" w:lineRule="auto"/>
      <w:ind w:left="0" w:firstLine="0"/>
      <w:jc w:val="left"/>
    </w:pPr>
    <w:r>
      <w:rPr>
        <w:sz w:val="20"/>
      </w:rPr>
      <w:t xml:space="preserve">                                                                                 Standard Terms of Reference for Independent Administrator </w:t>
    </w:r>
  </w:p>
  <w:p w14:paraId="7BDB9AB7"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8DA873" wp14:editId="62843E49">
              <wp:simplePos x="0" y="0"/>
              <wp:positionH relativeFrom="page">
                <wp:posOffset>896112</wp:posOffset>
              </wp:positionH>
              <wp:positionV relativeFrom="page">
                <wp:posOffset>615697</wp:posOffset>
              </wp:positionV>
              <wp:extent cx="8221981" cy="6096"/>
              <wp:effectExtent l="0" t="0" r="0" b="0"/>
              <wp:wrapSquare wrapText="bothSides"/>
              <wp:docPr id="20525" name="Group 20525"/>
              <wp:cNvGraphicFramePr/>
              <a:graphic xmlns:a="http://schemas.openxmlformats.org/drawingml/2006/main">
                <a:graphicData uri="http://schemas.microsoft.com/office/word/2010/wordprocessingGroup">
                  <wpg:wgp>
                    <wpg:cNvGrpSpPr/>
                    <wpg:grpSpPr>
                      <a:xfrm>
                        <a:off x="0" y="0"/>
                        <a:ext cx="8221981" cy="6096"/>
                        <a:chOff x="0" y="0"/>
                        <a:chExt cx="8221981" cy="6096"/>
                      </a:xfrm>
                    </wpg:grpSpPr>
                    <wps:wsp>
                      <wps:cNvPr id="21939" name="Shape 21939"/>
                      <wps:cNvSpPr/>
                      <wps:spPr>
                        <a:xfrm>
                          <a:off x="0" y="0"/>
                          <a:ext cx="8221981" cy="9144"/>
                        </a:xfrm>
                        <a:custGeom>
                          <a:avLst/>
                          <a:gdLst/>
                          <a:ahLst/>
                          <a:cxnLst/>
                          <a:rect l="0" t="0" r="0" b="0"/>
                          <a:pathLst>
                            <a:path w="8221981" h="9144">
                              <a:moveTo>
                                <a:pt x="0" y="0"/>
                              </a:moveTo>
                              <a:lnTo>
                                <a:pt x="8221981" y="0"/>
                              </a:lnTo>
                              <a:lnTo>
                                <a:pt x="82219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04293AF" id="Group 20525" o:spid="_x0000_s1026" style="position:absolute;margin-left:70.55pt;margin-top:48.5pt;width:647.4pt;height:.5pt;z-index:251661312;mso-position-horizontal-relative:page;mso-position-vertical-relative:page" coordsize="822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">
              <v:shape id="Shape 21939" o:spid="_x0000_s1027" style="position:absolute;width:82219;height:91;visibility:visible;mso-wrap-style:square;v-text-anchor:top" coordsize="8221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V1cgA&#10;AADeAAAADwAAAGRycy9kb3ducmV2LnhtbESP3WrCQBSE7wt9h+UI3tVNrJUYXaUIiiBF/AG9PGSP&#10;STB7Ns2uGvv0XaHQy2Hmm2Ems9ZU4kaNKy0riHsRCOLM6pJzBYf94i0B4TyyxsoyKXiQg9n09WWC&#10;qbZ33tJt53MRStilqKDwvk6ldFlBBl3P1sTBO9vGoA+yyaVu8B7KTSX7UTSUBksOCwXWNC8ou+yu&#10;RkE/mWfHr59NMjitNstvvV58LB+xUt1O+zkG4an1/+E/eqUDF4/eR/C8E66An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0ZXVyAAAAN4AAAAPAAAAAAAAAAAAAAAAAJgCAABk&#10;cnMvZG93bnJldi54bWxQSwUGAAAAAAQABAD1AAAAjQMAAAAA&#10;" path="m,l8221981,r,9144l,9144,,e" fillcolor="black" stroked="f" strokeweight="0">
                <v:stroke miterlimit="83231f" joinstyle="miter"/>
                <v:path arrowok="t" textboxrect="0,0,8221981,9144"/>
              </v:shape>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BA1E" w14:textId="77777777" w:rsidR="00280378" w:rsidRDefault="001772C1">
    <w:pPr>
      <w:spacing w:line="240" w:lineRule="auto"/>
      <w:ind w:left="0" w:firstLine="0"/>
      <w:jc w:val="left"/>
    </w:pPr>
    <w:r>
      <w:rPr>
        <w:sz w:val="20"/>
      </w:rPr>
      <w:t xml:space="preserve">                                                                                 Standard Terms of Reference for Independent Administrator </w:t>
    </w:r>
  </w:p>
  <w:p w14:paraId="2148D695"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65666B1" wp14:editId="3BAE448E">
              <wp:simplePos x="0" y="0"/>
              <wp:positionH relativeFrom="page">
                <wp:posOffset>896112</wp:posOffset>
              </wp:positionH>
              <wp:positionV relativeFrom="page">
                <wp:posOffset>615697</wp:posOffset>
              </wp:positionV>
              <wp:extent cx="8221981" cy="6096"/>
              <wp:effectExtent l="0" t="0" r="0" b="0"/>
              <wp:wrapSquare wrapText="bothSides"/>
              <wp:docPr id="20514" name="Group 20514"/>
              <wp:cNvGraphicFramePr/>
              <a:graphic xmlns:a="http://schemas.openxmlformats.org/drawingml/2006/main">
                <a:graphicData uri="http://schemas.microsoft.com/office/word/2010/wordprocessingGroup">
                  <wpg:wgp>
                    <wpg:cNvGrpSpPr/>
                    <wpg:grpSpPr>
                      <a:xfrm>
                        <a:off x="0" y="0"/>
                        <a:ext cx="8221981" cy="6096"/>
                        <a:chOff x="0" y="0"/>
                        <a:chExt cx="8221981" cy="6096"/>
                      </a:xfrm>
                    </wpg:grpSpPr>
                    <wps:wsp>
                      <wps:cNvPr id="21938" name="Shape 21938"/>
                      <wps:cNvSpPr/>
                      <wps:spPr>
                        <a:xfrm>
                          <a:off x="0" y="0"/>
                          <a:ext cx="8221981" cy="9144"/>
                        </a:xfrm>
                        <a:custGeom>
                          <a:avLst/>
                          <a:gdLst/>
                          <a:ahLst/>
                          <a:cxnLst/>
                          <a:rect l="0" t="0" r="0" b="0"/>
                          <a:pathLst>
                            <a:path w="8221981" h="9144">
                              <a:moveTo>
                                <a:pt x="0" y="0"/>
                              </a:moveTo>
                              <a:lnTo>
                                <a:pt x="8221981" y="0"/>
                              </a:lnTo>
                              <a:lnTo>
                                <a:pt x="82219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E9823A0" id="Group 20514" o:spid="_x0000_s1026" style="position:absolute;margin-left:70.55pt;margin-top:48.5pt;width:647.4pt;height:.5pt;z-index:251662336;mso-position-horizontal-relative:page;mso-position-vertical-relative:page" coordsize="822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">
              <v:shape id="Shape 21938" o:spid="_x0000_s1027" style="position:absolute;width:82219;height:91;visibility:visible;mso-wrap-style:square;v-text-anchor:top" coordsize="8221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0wTsYA&#10;AADeAAAADwAAAGRycy9kb3ducmV2LnhtbERPTWvCQBC9C/0PyxR6q5tYW9LUVYqgCFKkaaE9Dtlp&#10;EpqdTbOrRn995yB4fLzv2WJwrTpQHxrPBtJxAoq49LbhysDnx+o+AxUissXWMxk4UYDF/GY0w9z6&#10;I7/ToYiVkhAOORqoY+xyrUNZk8Mw9h2xcD++dxgF9pW2PR4l3LV6kiRP2mHD0lBjR8uayt9i7wxM&#10;smX59XbeZdPvzW79Z7erx/UpNebudnh9ARVpiFfxxb2x4kufH2Sv3JEr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0wTsYAAADeAAAADwAAAAAAAAAAAAAAAACYAgAAZHJz&#10;L2Rvd25yZXYueG1sUEsFBgAAAAAEAAQA9QAAAIsDAAAAAA==&#10;" path="m,l8221981,r,9144l,9144,,e" fillcolor="black" stroked="f" strokeweight="0">
                <v:stroke miterlimit="83231f" joinstyle="miter"/>
                <v:path arrowok="t" textboxrect="0,0,8221981,9144"/>
              </v:shape>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1FAE" w14:textId="77777777" w:rsidR="00280378" w:rsidRDefault="001772C1">
    <w:pPr>
      <w:spacing w:line="240" w:lineRule="auto"/>
      <w:ind w:left="0" w:firstLine="0"/>
      <w:jc w:val="left"/>
    </w:pPr>
    <w:r>
      <w:rPr>
        <w:sz w:val="20"/>
      </w:rPr>
      <w:t xml:space="preserve">                                                                                 Standard Terms of Reference for Independent Administrator </w:t>
    </w:r>
  </w:p>
  <w:p w14:paraId="529432C0" w14:textId="77777777" w:rsidR="00280378" w:rsidRDefault="001772C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788D487" wp14:editId="474E09D2">
              <wp:simplePos x="0" y="0"/>
              <wp:positionH relativeFrom="page">
                <wp:posOffset>896112</wp:posOffset>
              </wp:positionH>
              <wp:positionV relativeFrom="page">
                <wp:posOffset>615697</wp:posOffset>
              </wp:positionV>
              <wp:extent cx="8221981" cy="6096"/>
              <wp:effectExtent l="0" t="0" r="0" b="0"/>
              <wp:wrapSquare wrapText="bothSides"/>
              <wp:docPr id="20503" name="Group 20503"/>
              <wp:cNvGraphicFramePr/>
              <a:graphic xmlns:a="http://schemas.openxmlformats.org/drawingml/2006/main">
                <a:graphicData uri="http://schemas.microsoft.com/office/word/2010/wordprocessingGroup">
                  <wpg:wgp>
                    <wpg:cNvGrpSpPr/>
                    <wpg:grpSpPr>
                      <a:xfrm>
                        <a:off x="0" y="0"/>
                        <a:ext cx="8221981" cy="6096"/>
                        <a:chOff x="0" y="0"/>
                        <a:chExt cx="8221981" cy="6096"/>
                      </a:xfrm>
                    </wpg:grpSpPr>
                    <wps:wsp>
                      <wps:cNvPr id="21937" name="Shape 21937"/>
                      <wps:cNvSpPr/>
                      <wps:spPr>
                        <a:xfrm>
                          <a:off x="0" y="0"/>
                          <a:ext cx="8221981" cy="9144"/>
                        </a:xfrm>
                        <a:custGeom>
                          <a:avLst/>
                          <a:gdLst/>
                          <a:ahLst/>
                          <a:cxnLst/>
                          <a:rect l="0" t="0" r="0" b="0"/>
                          <a:pathLst>
                            <a:path w="8221981" h="9144">
                              <a:moveTo>
                                <a:pt x="0" y="0"/>
                              </a:moveTo>
                              <a:lnTo>
                                <a:pt x="8221981" y="0"/>
                              </a:lnTo>
                              <a:lnTo>
                                <a:pt x="82219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FA2599C" id="Group 20503" o:spid="_x0000_s1026" style="position:absolute;margin-left:70.55pt;margin-top:48.5pt;width:647.4pt;height:.5pt;z-index:251663360;mso-position-horizontal-relative:page;mso-position-vertical-relative:page" coordsize="822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">
              <v:shape id="Shape 21937" o:spid="_x0000_s1027" style="position:absolute;width:82219;height:91;visibility:visible;mso-wrap-style:square;v-text-anchor:top" coordsize="8221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kPMkA&#10;AADeAAAADwAAAGRycy9kb3ducmV2LnhtbESP3WrCQBSE7wu+w3KE3tVNbK1pdBURFEFE/AF7ecge&#10;k2D2bJrdauzTdwsFL4eZb4YZT1tTiSs1rrSsIO5FIIgzq0vOFRwPi5cEhPPIGivLpOBODqaTztMY&#10;U21vvKPr3ucilLBLUUHhfZ1K6bKCDLqerYmDd7aNQR9kk0vd4C2Um0r2o+hdGiw5LBRY07yg7LL/&#10;Ngr6yTw7bX62ydvnarv80uvFYHmPlXrutrMRCE+tf4T/6ZUOXPzxOoS/O+EKyM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KkPMkAAADeAAAADwAAAAAAAAAAAAAAAACYAgAA&#10;ZHJzL2Rvd25yZXYueG1sUEsFBgAAAAAEAAQA9QAAAI4DAAAAAA==&#10;" path="m,l8221981,r,9144l,9144,,e" fillcolor="black" stroked="f" strokeweight="0">
                <v:stroke miterlimit="83231f" joinstyle="miter"/>
                <v:path arrowok="t" textboxrect="0,0,822198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26"/>
    <w:multiLevelType w:val="hybridMultilevel"/>
    <w:tmpl w:val="11FAECCA"/>
    <w:lvl w:ilvl="0" w:tplc="C1520C98">
      <w:start w:val="1"/>
      <w:numFmt w:val="lowerLetter"/>
      <w:lvlText w:val="%1."/>
      <w:lvlJc w:val="left"/>
      <w:pPr>
        <w:ind w:left="2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B261A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CC115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741A7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81C44F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3AF5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184F3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B468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6C889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54D7B5D"/>
    <w:multiLevelType w:val="hybridMultilevel"/>
    <w:tmpl w:val="D7DEDC92"/>
    <w:lvl w:ilvl="0" w:tplc="89CCD50A">
      <w:start w:val="1"/>
      <w:numFmt w:val="bullet"/>
      <w:lvlText w:val=""/>
      <w:lvlJc w:val="left"/>
      <w:pPr>
        <w:ind w:left="26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C5E5C6A">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AFEC118">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66D6909E">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4CE1CEA">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C494D2EC">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8FAD840">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6EF4CA">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07A1D88">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9634F7A"/>
    <w:multiLevelType w:val="hybridMultilevel"/>
    <w:tmpl w:val="A50C5C7C"/>
    <w:lvl w:ilvl="0" w:tplc="727A3314">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A647E8E">
      <w:start w:val="1"/>
      <w:numFmt w:val="bullet"/>
      <w:lvlText w:val="o"/>
      <w:lvlJc w:val="left"/>
      <w:pPr>
        <w:ind w:left="9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7BD6388C">
      <w:start w:val="1"/>
      <w:numFmt w:val="bullet"/>
      <w:lvlRestart w:val="0"/>
      <w:lvlText w:val=""/>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B52A738">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A422EE">
      <w:start w:val="1"/>
      <w:numFmt w:val="bullet"/>
      <w:lvlText w:val="o"/>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0D82512">
      <w:start w:val="1"/>
      <w:numFmt w:val="bullet"/>
      <w:lvlText w:val="▪"/>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4AE3AC2">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8078D9A2">
      <w:start w:val="1"/>
      <w:numFmt w:val="bullet"/>
      <w:lvlText w:val="o"/>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F8A6D82">
      <w:start w:val="1"/>
      <w:numFmt w:val="bullet"/>
      <w:lvlText w:val="▪"/>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A3D6F30"/>
    <w:multiLevelType w:val="hybridMultilevel"/>
    <w:tmpl w:val="C25AA36A"/>
    <w:lvl w:ilvl="0" w:tplc="87D4312C">
      <w:start w:val="1"/>
      <w:numFmt w:val="lowerRoman"/>
      <w:lvlText w:val="%1."/>
      <w:lvlJc w:val="left"/>
      <w:pPr>
        <w:ind w:left="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854945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0A9D06">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E0923E">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468A5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F225E76">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0245E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4C0A2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083EB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A48182E"/>
    <w:multiLevelType w:val="hybridMultilevel"/>
    <w:tmpl w:val="C54EC2E2"/>
    <w:lvl w:ilvl="0" w:tplc="D054DE26">
      <w:start w:val="1"/>
      <w:numFmt w:val="bullet"/>
      <w:lvlText w:val=""/>
      <w:lvlJc w:val="left"/>
      <w:pPr>
        <w:ind w:left="7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A9639B4">
      <w:start w:val="1"/>
      <w:numFmt w:val="bullet"/>
      <w:lvlText w:val="o"/>
      <w:lvlJc w:val="left"/>
      <w:pPr>
        <w:ind w:left="14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85466FA">
      <w:start w:val="1"/>
      <w:numFmt w:val="bullet"/>
      <w:lvlText w:val="▪"/>
      <w:lvlJc w:val="left"/>
      <w:pPr>
        <w:ind w:left="21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E9E7FE0">
      <w:start w:val="1"/>
      <w:numFmt w:val="bullet"/>
      <w:lvlText w:val="•"/>
      <w:lvlJc w:val="left"/>
      <w:pPr>
        <w:ind w:left="28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4442105A">
      <w:start w:val="1"/>
      <w:numFmt w:val="bullet"/>
      <w:lvlText w:val="o"/>
      <w:lvlJc w:val="left"/>
      <w:pPr>
        <w:ind w:left="35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CE448386">
      <w:start w:val="1"/>
      <w:numFmt w:val="bullet"/>
      <w:lvlText w:val="▪"/>
      <w:lvlJc w:val="left"/>
      <w:pPr>
        <w:ind w:left="43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4345008">
      <w:start w:val="1"/>
      <w:numFmt w:val="bullet"/>
      <w:lvlText w:val="•"/>
      <w:lvlJc w:val="left"/>
      <w:pPr>
        <w:ind w:left="50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C043C60">
      <w:start w:val="1"/>
      <w:numFmt w:val="bullet"/>
      <w:lvlText w:val="o"/>
      <w:lvlJc w:val="left"/>
      <w:pPr>
        <w:ind w:left="57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5AED8DC">
      <w:start w:val="1"/>
      <w:numFmt w:val="bullet"/>
      <w:lvlText w:val="▪"/>
      <w:lvlJc w:val="left"/>
      <w:pPr>
        <w:ind w:left="64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BEC0E3F"/>
    <w:multiLevelType w:val="hybridMultilevel"/>
    <w:tmpl w:val="8062A16E"/>
    <w:lvl w:ilvl="0" w:tplc="806AFC38">
      <w:start w:val="1"/>
      <w:numFmt w:val="bullet"/>
      <w:lvlText w:val="-"/>
      <w:lvlJc w:val="left"/>
      <w:pPr>
        <w:ind w:left="398"/>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1" w:tplc="BCA22C38">
      <w:start w:val="1"/>
      <w:numFmt w:val="bullet"/>
      <w:lvlText w:val="o"/>
      <w:lvlJc w:val="left"/>
      <w:pPr>
        <w:ind w:left="136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2" w:tplc="E0F6E1F0">
      <w:start w:val="1"/>
      <w:numFmt w:val="bullet"/>
      <w:lvlText w:val="▪"/>
      <w:lvlJc w:val="left"/>
      <w:pPr>
        <w:ind w:left="208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3" w:tplc="4712E980">
      <w:start w:val="1"/>
      <w:numFmt w:val="bullet"/>
      <w:lvlText w:val="•"/>
      <w:lvlJc w:val="left"/>
      <w:pPr>
        <w:ind w:left="280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4" w:tplc="8E667DC6">
      <w:start w:val="1"/>
      <w:numFmt w:val="bullet"/>
      <w:lvlText w:val="o"/>
      <w:lvlJc w:val="left"/>
      <w:pPr>
        <w:ind w:left="352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5" w:tplc="A47A75F4">
      <w:start w:val="1"/>
      <w:numFmt w:val="bullet"/>
      <w:lvlText w:val="▪"/>
      <w:lvlJc w:val="left"/>
      <w:pPr>
        <w:ind w:left="424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6" w:tplc="741E0D7E">
      <w:start w:val="1"/>
      <w:numFmt w:val="bullet"/>
      <w:lvlText w:val="•"/>
      <w:lvlJc w:val="left"/>
      <w:pPr>
        <w:ind w:left="496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7" w:tplc="03040EA0">
      <w:start w:val="1"/>
      <w:numFmt w:val="bullet"/>
      <w:lvlText w:val="o"/>
      <w:lvlJc w:val="left"/>
      <w:pPr>
        <w:ind w:left="568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lvl w:ilvl="8" w:tplc="8B26C19C">
      <w:start w:val="1"/>
      <w:numFmt w:val="bullet"/>
      <w:lvlText w:val="▪"/>
      <w:lvlJc w:val="left"/>
      <w:pPr>
        <w:ind w:left="6406"/>
      </w:pPr>
      <w:rPr>
        <w:rFonts w:ascii="Franklin Gothic Book" w:eastAsia="Franklin Gothic Book" w:hAnsi="Franklin Gothic Book" w:cs="Franklin Gothic Book"/>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0EFE5EDF"/>
    <w:multiLevelType w:val="hybridMultilevel"/>
    <w:tmpl w:val="BC5A7FA4"/>
    <w:lvl w:ilvl="0" w:tplc="5010E666">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C9C648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3A024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3A6BA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4CF5F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3A563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7485C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D865E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9EFB2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2241C3C"/>
    <w:multiLevelType w:val="hybridMultilevel"/>
    <w:tmpl w:val="9B3A8AF4"/>
    <w:lvl w:ilvl="0" w:tplc="14A2FA6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19EDA0A">
      <w:start w:val="1"/>
      <w:numFmt w:val="lowerLetter"/>
      <w:lvlText w:val="%2"/>
      <w:lvlJc w:val="left"/>
      <w:pPr>
        <w:ind w:left="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CA05ACA">
      <w:start w:val="1"/>
      <w:numFmt w:val="lowerRoman"/>
      <w:lvlText w:val="%3"/>
      <w:lvlJc w:val="left"/>
      <w:pPr>
        <w:ind w:left="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CE62EC">
      <w:start w:val="1"/>
      <w:numFmt w:val="lowerRoman"/>
      <w:lvlRestart w:val="0"/>
      <w:lvlText w:val="%4."/>
      <w:lvlJc w:val="left"/>
      <w:pPr>
        <w:ind w:left="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A8CD1E">
      <w:start w:val="1"/>
      <w:numFmt w:val="lowerLetter"/>
      <w:lvlText w:val="%5"/>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36A2BE">
      <w:start w:val="1"/>
      <w:numFmt w:val="lowerRoman"/>
      <w:lvlText w:val="%6"/>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F080C2">
      <w:start w:val="1"/>
      <w:numFmt w:val="decimal"/>
      <w:lvlText w:val="%7"/>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014374A">
      <w:start w:val="1"/>
      <w:numFmt w:val="lowerLetter"/>
      <w:lvlText w:val="%8"/>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EC69F4">
      <w:start w:val="1"/>
      <w:numFmt w:val="lowerRoman"/>
      <w:lvlText w:val="%9"/>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359756C"/>
    <w:multiLevelType w:val="hybridMultilevel"/>
    <w:tmpl w:val="EA904342"/>
    <w:lvl w:ilvl="0" w:tplc="ABB0FE36">
      <w:start w:val="1"/>
      <w:numFmt w:val="bullet"/>
      <w:lvlText w:val=""/>
      <w:lvlJc w:val="left"/>
      <w:pPr>
        <w:ind w:left="19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0A9EC9DA">
      <w:start w:val="1"/>
      <w:numFmt w:val="bullet"/>
      <w:lvlText w:val="o"/>
      <w:lvlJc w:val="left"/>
      <w:pPr>
        <w:ind w:left="26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B8E488E">
      <w:start w:val="1"/>
      <w:numFmt w:val="bullet"/>
      <w:lvlText w:val="▪"/>
      <w:lvlJc w:val="left"/>
      <w:pPr>
        <w:ind w:left="334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D012D45C">
      <w:start w:val="1"/>
      <w:numFmt w:val="bullet"/>
      <w:lvlText w:val="•"/>
      <w:lvlJc w:val="left"/>
      <w:pPr>
        <w:ind w:left="406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2186EE4">
      <w:start w:val="1"/>
      <w:numFmt w:val="bullet"/>
      <w:lvlText w:val="o"/>
      <w:lvlJc w:val="left"/>
      <w:pPr>
        <w:ind w:left="478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77C1BAA">
      <w:start w:val="1"/>
      <w:numFmt w:val="bullet"/>
      <w:lvlText w:val="▪"/>
      <w:lvlJc w:val="left"/>
      <w:pPr>
        <w:ind w:left="55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DD0EF6C">
      <w:start w:val="1"/>
      <w:numFmt w:val="bullet"/>
      <w:lvlText w:val="•"/>
      <w:lvlJc w:val="left"/>
      <w:pPr>
        <w:ind w:left="62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870C81FC">
      <w:start w:val="1"/>
      <w:numFmt w:val="bullet"/>
      <w:lvlText w:val="o"/>
      <w:lvlJc w:val="left"/>
      <w:pPr>
        <w:ind w:left="694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33CED914">
      <w:start w:val="1"/>
      <w:numFmt w:val="bullet"/>
      <w:lvlText w:val="▪"/>
      <w:lvlJc w:val="left"/>
      <w:pPr>
        <w:ind w:left="766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56746E3"/>
    <w:multiLevelType w:val="hybridMultilevel"/>
    <w:tmpl w:val="57FE1968"/>
    <w:lvl w:ilvl="0" w:tplc="F6D021F2">
      <w:start w:val="1"/>
      <w:numFmt w:val="bullet"/>
      <w:lvlText w:val=""/>
      <w:lvlJc w:val="left"/>
      <w:pPr>
        <w:ind w:left="2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3248434">
      <w:start w:val="1"/>
      <w:numFmt w:val="bullet"/>
      <w:lvlText w:val="o"/>
      <w:lvlJc w:val="left"/>
      <w:pPr>
        <w:ind w:left="108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56A4597C">
      <w:start w:val="1"/>
      <w:numFmt w:val="bullet"/>
      <w:lvlText w:val="▪"/>
      <w:lvlJc w:val="left"/>
      <w:pPr>
        <w:ind w:left="180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4AE46008">
      <w:start w:val="1"/>
      <w:numFmt w:val="bullet"/>
      <w:lvlText w:val="•"/>
      <w:lvlJc w:val="left"/>
      <w:pPr>
        <w:ind w:left="25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570B332">
      <w:start w:val="1"/>
      <w:numFmt w:val="bullet"/>
      <w:lvlText w:val="o"/>
      <w:lvlJc w:val="left"/>
      <w:pPr>
        <w:ind w:left="324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F36D7AE">
      <w:start w:val="1"/>
      <w:numFmt w:val="bullet"/>
      <w:lvlText w:val="▪"/>
      <w:lvlJc w:val="left"/>
      <w:pPr>
        <w:ind w:left="39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DFB25898">
      <w:start w:val="1"/>
      <w:numFmt w:val="bullet"/>
      <w:lvlText w:val="•"/>
      <w:lvlJc w:val="left"/>
      <w:pPr>
        <w:ind w:left="468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12EEA578">
      <w:start w:val="1"/>
      <w:numFmt w:val="bullet"/>
      <w:lvlText w:val="o"/>
      <w:lvlJc w:val="left"/>
      <w:pPr>
        <w:ind w:left="540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5D6A2798">
      <w:start w:val="1"/>
      <w:numFmt w:val="bullet"/>
      <w:lvlText w:val="▪"/>
      <w:lvlJc w:val="left"/>
      <w:pPr>
        <w:ind w:left="61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C203F4D"/>
    <w:multiLevelType w:val="hybridMultilevel"/>
    <w:tmpl w:val="4D78579E"/>
    <w:lvl w:ilvl="0" w:tplc="D120476A">
      <w:start w:val="1"/>
      <w:numFmt w:val="bullet"/>
      <w:lvlText w:val="•"/>
      <w:lvlJc w:val="left"/>
      <w:pPr>
        <w:ind w:left="7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4C2314">
      <w:start w:val="1"/>
      <w:numFmt w:val="bullet"/>
      <w:lvlText w:val="o"/>
      <w:lvlJc w:val="left"/>
      <w:pPr>
        <w:ind w:left="14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C321808">
      <w:start w:val="1"/>
      <w:numFmt w:val="bullet"/>
      <w:lvlText w:val="▪"/>
      <w:lvlJc w:val="left"/>
      <w:pPr>
        <w:ind w:left="21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92CD2D6">
      <w:start w:val="1"/>
      <w:numFmt w:val="bullet"/>
      <w:lvlText w:val="•"/>
      <w:lvlJc w:val="left"/>
      <w:pPr>
        <w:ind w:left="28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EC183C">
      <w:start w:val="1"/>
      <w:numFmt w:val="bullet"/>
      <w:lvlText w:val="o"/>
      <w:lvlJc w:val="left"/>
      <w:pPr>
        <w:ind w:left="36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CE4C160">
      <w:start w:val="1"/>
      <w:numFmt w:val="bullet"/>
      <w:lvlText w:val="▪"/>
      <w:lvlJc w:val="left"/>
      <w:pPr>
        <w:ind w:left="43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67840F4">
      <w:start w:val="1"/>
      <w:numFmt w:val="bullet"/>
      <w:lvlText w:val="•"/>
      <w:lvlJc w:val="left"/>
      <w:pPr>
        <w:ind w:left="50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664A6AE">
      <w:start w:val="1"/>
      <w:numFmt w:val="bullet"/>
      <w:lvlText w:val="o"/>
      <w:lvlJc w:val="left"/>
      <w:pPr>
        <w:ind w:left="57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D3EF900">
      <w:start w:val="1"/>
      <w:numFmt w:val="bullet"/>
      <w:lvlText w:val="▪"/>
      <w:lvlJc w:val="left"/>
      <w:pPr>
        <w:ind w:left="64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1F036FC"/>
    <w:multiLevelType w:val="hybridMultilevel"/>
    <w:tmpl w:val="4F3AC460"/>
    <w:lvl w:ilvl="0" w:tplc="19ECDD0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5A9EC1EA">
      <w:start w:val="1"/>
      <w:numFmt w:val="bullet"/>
      <w:lvlText w:val="o"/>
      <w:lvlJc w:val="left"/>
      <w:pPr>
        <w:ind w:left="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B84E2C8E">
      <w:start w:val="1"/>
      <w:numFmt w:val="bullet"/>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016D0D6">
      <w:start w:val="1"/>
      <w:numFmt w:val="bullet"/>
      <w:lvlText w:val="•"/>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5E2E895C">
      <w:start w:val="1"/>
      <w:numFmt w:val="bullet"/>
      <w:lvlText w:val="o"/>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CEB880">
      <w:start w:val="1"/>
      <w:numFmt w:val="bullet"/>
      <w:lvlRestart w:val="0"/>
      <w:lvlText w:val=""/>
      <w:lvlJc w:val="left"/>
      <w:pPr>
        <w:ind w:left="21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DA02F02">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23EAABC">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A3A2348">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8DC43A2"/>
    <w:multiLevelType w:val="hybridMultilevel"/>
    <w:tmpl w:val="A726CE8E"/>
    <w:lvl w:ilvl="0" w:tplc="A43C075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B80E66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822E5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F2E294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F92AE6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4CD44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DC636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DF6A45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7C5F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CAC76D3"/>
    <w:multiLevelType w:val="hybridMultilevel"/>
    <w:tmpl w:val="7C1CD782"/>
    <w:lvl w:ilvl="0" w:tplc="4D844C86">
      <w:start w:val="1"/>
      <w:numFmt w:val="lowerRoman"/>
      <w:lvlText w:val="%1."/>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73ADCB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80B348">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6EDB04">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18238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1E4479C">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03CDD9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987134">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8630D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F1201DE"/>
    <w:multiLevelType w:val="hybridMultilevel"/>
    <w:tmpl w:val="9162D18A"/>
    <w:lvl w:ilvl="0" w:tplc="45BCCBBE">
      <w:start w:val="1"/>
      <w:numFmt w:val="bullet"/>
      <w:lvlText w:val="•"/>
      <w:lvlJc w:val="left"/>
      <w:pPr>
        <w:ind w:left="7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3A68EC">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6AEB4B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6A6E4D2">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8873F6">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DB84E3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9BE033C">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863C62">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4B473BA">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3DF21CED"/>
    <w:multiLevelType w:val="hybridMultilevel"/>
    <w:tmpl w:val="E2882148"/>
    <w:lvl w:ilvl="0" w:tplc="33D01476">
      <w:start w:val="1"/>
      <w:numFmt w:val="bullet"/>
      <w:lvlText w:val=""/>
      <w:lvlJc w:val="left"/>
      <w:pPr>
        <w:ind w:left="64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F805FD0">
      <w:start w:val="1"/>
      <w:numFmt w:val="bullet"/>
      <w:lvlText w:val="o"/>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14F45984">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6A06C58">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E96CE56">
      <w:start w:val="1"/>
      <w:numFmt w:val="bullet"/>
      <w:lvlText w:val="o"/>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146C77E">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9D2364E">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F6C223A">
      <w:start w:val="1"/>
      <w:numFmt w:val="bullet"/>
      <w:lvlText w:val="o"/>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6D07786">
      <w:start w:val="1"/>
      <w:numFmt w:val="bullet"/>
      <w:lvlText w:val="▪"/>
      <w:lvlJc w:val="left"/>
      <w:pPr>
        <w:ind w:left="6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4219729C"/>
    <w:multiLevelType w:val="hybridMultilevel"/>
    <w:tmpl w:val="3312C170"/>
    <w:lvl w:ilvl="0" w:tplc="58E48474">
      <w:start w:val="1"/>
      <w:numFmt w:val="bullet"/>
      <w:lvlText w:val=""/>
      <w:lvlJc w:val="left"/>
      <w:pPr>
        <w:ind w:left="70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5BAF732">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F990BF60">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8A4552A">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6D21B4E">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6D01EAC">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38C0A56">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9CC42D6">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1D220E4">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2550A68"/>
    <w:multiLevelType w:val="hybridMultilevel"/>
    <w:tmpl w:val="B64028AE"/>
    <w:lvl w:ilvl="0" w:tplc="FD0C5066">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D4A52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1B4864C">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942E40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8440E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05C901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70D6F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14B37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F36C838">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47D50036"/>
    <w:multiLevelType w:val="hybridMultilevel"/>
    <w:tmpl w:val="6792DBB6"/>
    <w:lvl w:ilvl="0" w:tplc="684A5B1A">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B6F5CA">
      <w:start w:val="1"/>
      <w:numFmt w:val="bullet"/>
      <w:lvlText w:val="o"/>
      <w:lvlJc w:val="left"/>
      <w:pPr>
        <w:ind w:left="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EE69EF8">
      <w:start w:val="1"/>
      <w:numFmt w:val="bullet"/>
      <w:lvlText w:val="▪"/>
      <w:lvlJc w:val="left"/>
      <w:pPr>
        <w:ind w:left="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38F0F2">
      <w:start w:val="1"/>
      <w:numFmt w:val="bullet"/>
      <w:lvlRestart w:val="0"/>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4893F4">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9EED6E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F7274E4">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D288F0">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40A539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4A0C03AB"/>
    <w:multiLevelType w:val="hybridMultilevel"/>
    <w:tmpl w:val="AD24C466"/>
    <w:lvl w:ilvl="0" w:tplc="2CF28786">
      <w:start w:val="1"/>
      <w:numFmt w:val="bullet"/>
      <w:lvlText w:val=""/>
      <w:lvlJc w:val="left"/>
      <w:pPr>
        <w:ind w:left="71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9CA95D0">
      <w:start w:val="1"/>
      <w:numFmt w:val="bullet"/>
      <w:lvlText w:val="o"/>
      <w:lvlJc w:val="left"/>
      <w:pPr>
        <w:ind w:left="144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F528895C">
      <w:start w:val="1"/>
      <w:numFmt w:val="bullet"/>
      <w:lvlText w:val="▪"/>
      <w:lvlJc w:val="left"/>
      <w:pPr>
        <w:ind w:left="216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F6EE876">
      <w:start w:val="1"/>
      <w:numFmt w:val="bullet"/>
      <w:lvlText w:val="•"/>
      <w:lvlJc w:val="left"/>
      <w:pPr>
        <w:ind w:left="288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01CEA7C">
      <w:start w:val="1"/>
      <w:numFmt w:val="bullet"/>
      <w:lvlText w:val="o"/>
      <w:lvlJc w:val="left"/>
      <w:pPr>
        <w:ind w:left="360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1C4CADE">
      <w:start w:val="1"/>
      <w:numFmt w:val="bullet"/>
      <w:lvlText w:val="▪"/>
      <w:lvlJc w:val="left"/>
      <w:pPr>
        <w:ind w:left="432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FFCC5E0">
      <w:start w:val="1"/>
      <w:numFmt w:val="bullet"/>
      <w:lvlText w:val="•"/>
      <w:lvlJc w:val="left"/>
      <w:pPr>
        <w:ind w:left="504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7A8E78">
      <w:start w:val="1"/>
      <w:numFmt w:val="bullet"/>
      <w:lvlText w:val="o"/>
      <w:lvlJc w:val="left"/>
      <w:pPr>
        <w:ind w:left="576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A4EB6F0">
      <w:start w:val="1"/>
      <w:numFmt w:val="bullet"/>
      <w:lvlText w:val="▪"/>
      <w:lvlJc w:val="left"/>
      <w:pPr>
        <w:ind w:left="648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D590C78"/>
    <w:multiLevelType w:val="hybridMultilevel"/>
    <w:tmpl w:val="166C8794"/>
    <w:lvl w:ilvl="0" w:tplc="9FCE4102">
      <w:start w:val="1"/>
      <w:numFmt w:val="lowerRoman"/>
      <w:lvlText w:val="%1."/>
      <w:lvlJc w:val="left"/>
      <w:pPr>
        <w:ind w:left="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BEB406">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D0E33E">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2E7F7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427A4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3AEFE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032EE7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A6C39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DCB85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4E445D2E"/>
    <w:multiLevelType w:val="hybridMultilevel"/>
    <w:tmpl w:val="D8B2A342"/>
    <w:lvl w:ilvl="0" w:tplc="B4048A00">
      <w:start w:val="4"/>
      <w:numFmt w:val="decimal"/>
      <w:lvlText w:val="%1"/>
      <w:lvlJc w:val="left"/>
      <w:pPr>
        <w:ind w:left="111"/>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1" w:tplc="C48837B6">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2" w:tplc="A476AD82">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3" w:tplc="F8F212F8">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4" w:tplc="049C26D0">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5" w:tplc="7416D43A">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6" w:tplc="699636C6">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7" w:tplc="9106088E">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8" w:tplc="B44AFE5A">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abstractNum>
  <w:abstractNum w:abstractNumId="22" w15:restartNumberingAfterBreak="0">
    <w:nsid w:val="58D34E50"/>
    <w:multiLevelType w:val="hybridMultilevel"/>
    <w:tmpl w:val="4F1068FC"/>
    <w:lvl w:ilvl="0" w:tplc="FAE27A2E">
      <w:start w:val="1"/>
      <w:numFmt w:val="bullet"/>
      <w:lvlText w:val=""/>
      <w:lvlJc w:val="left"/>
      <w:pPr>
        <w:ind w:left="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48059EE">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7E3420B2">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C3A9718">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39EC364">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3A414FE">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5BE4650">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E4BED84E">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B5E217C">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59A54C7B"/>
    <w:multiLevelType w:val="hybridMultilevel"/>
    <w:tmpl w:val="9726F0C2"/>
    <w:lvl w:ilvl="0" w:tplc="C480FB70">
      <w:start w:val="1"/>
      <w:numFmt w:val="bullet"/>
      <w:lvlText w:val=""/>
      <w:lvlJc w:val="left"/>
      <w:pPr>
        <w:ind w:left="14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DB891AE">
      <w:start w:val="1"/>
      <w:numFmt w:val="bullet"/>
      <w:lvlText w:val="o"/>
      <w:lvlJc w:val="left"/>
      <w:pPr>
        <w:ind w:left="21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3C2A3A0">
      <w:start w:val="1"/>
      <w:numFmt w:val="bullet"/>
      <w:lvlText w:val="▪"/>
      <w:lvlJc w:val="left"/>
      <w:pPr>
        <w:ind w:left="28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562F412">
      <w:start w:val="1"/>
      <w:numFmt w:val="bullet"/>
      <w:lvlText w:val="•"/>
      <w:lvlJc w:val="left"/>
      <w:pPr>
        <w:ind w:left="36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DA6DE3E">
      <w:start w:val="1"/>
      <w:numFmt w:val="bullet"/>
      <w:lvlText w:val="o"/>
      <w:lvlJc w:val="left"/>
      <w:pPr>
        <w:ind w:left="43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A358F384">
      <w:start w:val="1"/>
      <w:numFmt w:val="bullet"/>
      <w:lvlText w:val="▪"/>
      <w:lvlJc w:val="left"/>
      <w:pPr>
        <w:ind w:left="50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21EF7D8">
      <w:start w:val="1"/>
      <w:numFmt w:val="bullet"/>
      <w:lvlText w:val="•"/>
      <w:lvlJc w:val="left"/>
      <w:pPr>
        <w:ind w:left="57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5304FF2">
      <w:start w:val="1"/>
      <w:numFmt w:val="bullet"/>
      <w:lvlText w:val="o"/>
      <w:lvlJc w:val="left"/>
      <w:pPr>
        <w:ind w:left="64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94E2400">
      <w:start w:val="1"/>
      <w:numFmt w:val="bullet"/>
      <w:lvlText w:val="▪"/>
      <w:lvlJc w:val="left"/>
      <w:pPr>
        <w:ind w:left="72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69680A81"/>
    <w:multiLevelType w:val="hybridMultilevel"/>
    <w:tmpl w:val="6B1CAC08"/>
    <w:lvl w:ilvl="0" w:tplc="3A8A3B72">
      <w:start w:val="1"/>
      <w:numFmt w:val="bullet"/>
      <w:lvlText w:val=""/>
      <w:lvlJc w:val="left"/>
      <w:pPr>
        <w:ind w:left="70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610CEF2">
      <w:start w:val="1"/>
      <w:numFmt w:val="bullet"/>
      <w:lvlText w:val="o"/>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B928ED06">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244D8E4">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6F0E342">
      <w:start w:val="1"/>
      <w:numFmt w:val="bullet"/>
      <w:lvlText w:val="o"/>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E1645EDC">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A5E0812">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444E1AE">
      <w:start w:val="1"/>
      <w:numFmt w:val="bullet"/>
      <w:lvlText w:val="o"/>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274F5E6">
      <w:start w:val="1"/>
      <w:numFmt w:val="bullet"/>
      <w:lvlText w:val="▪"/>
      <w:lvlJc w:val="left"/>
      <w:pPr>
        <w:ind w:left="6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6CA95153"/>
    <w:multiLevelType w:val="hybridMultilevel"/>
    <w:tmpl w:val="6D223BEE"/>
    <w:lvl w:ilvl="0" w:tplc="AB683666">
      <w:start w:val="1"/>
      <w:numFmt w:val="bullet"/>
      <w:lvlText w:val=""/>
      <w:lvlJc w:val="left"/>
      <w:pPr>
        <w:ind w:left="7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5F5E1E16">
      <w:start w:val="1"/>
      <w:numFmt w:val="bullet"/>
      <w:lvlText w:val="o"/>
      <w:lvlJc w:val="left"/>
      <w:pPr>
        <w:ind w:left="14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90AED726">
      <w:start w:val="1"/>
      <w:numFmt w:val="bullet"/>
      <w:lvlText w:val="▪"/>
      <w:lvlJc w:val="left"/>
      <w:pPr>
        <w:ind w:left="21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49F47C94">
      <w:start w:val="1"/>
      <w:numFmt w:val="bullet"/>
      <w:lvlText w:val="•"/>
      <w:lvlJc w:val="left"/>
      <w:pPr>
        <w:ind w:left="28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4987FEA">
      <w:start w:val="1"/>
      <w:numFmt w:val="bullet"/>
      <w:lvlText w:val="o"/>
      <w:lvlJc w:val="left"/>
      <w:pPr>
        <w:ind w:left="36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AA05B40">
      <w:start w:val="1"/>
      <w:numFmt w:val="bullet"/>
      <w:lvlText w:val="▪"/>
      <w:lvlJc w:val="left"/>
      <w:pPr>
        <w:ind w:left="43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7BE1C4E">
      <w:start w:val="1"/>
      <w:numFmt w:val="bullet"/>
      <w:lvlText w:val="•"/>
      <w:lvlJc w:val="left"/>
      <w:pPr>
        <w:ind w:left="50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0C4D100">
      <w:start w:val="1"/>
      <w:numFmt w:val="bullet"/>
      <w:lvlText w:val="o"/>
      <w:lvlJc w:val="left"/>
      <w:pPr>
        <w:ind w:left="57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0E8ED2E">
      <w:start w:val="1"/>
      <w:numFmt w:val="bullet"/>
      <w:lvlText w:val="▪"/>
      <w:lvlJc w:val="left"/>
      <w:pPr>
        <w:ind w:left="64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6E3419B8"/>
    <w:multiLevelType w:val="hybridMultilevel"/>
    <w:tmpl w:val="AA46EC86"/>
    <w:lvl w:ilvl="0" w:tplc="566621D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E2C1DA">
      <w:start w:val="1"/>
      <w:numFmt w:val="bullet"/>
      <w:lvlText w:val="o"/>
      <w:lvlJc w:val="left"/>
      <w:pPr>
        <w:ind w:left="6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F1E31C4">
      <w:start w:val="1"/>
      <w:numFmt w:val="bullet"/>
      <w:lvlText w:val="▪"/>
      <w:lvlJc w:val="left"/>
      <w:pPr>
        <w:ind w:left="8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7FE933A">
      <w:start w:val="1"/>
      <w:numFmt w:val="bullet"/>
      <w:lvlText w:val="•"/>
      <w:lvlJc w:val="left"/>
      <w:pPr>
        <w:ind w:left="1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34636A">
      <w:start w:val="1"/>
      <w:numFmt w:val="bullet"/>
      <w:lvlRestart w:val="0"/>
      <w:lvlText w:val="•"/>
      <w:lvlJc w:val="left"/>
      <w:pPr>
        <w:ind w:left="1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EABAA0">
      <w:start w:val="1"/>
      <w:numFmt w:val="bullet"/>
      <w:lvlText w:val="▪"/>
      <w:lvlJc w:val="left"/>
      <w:pPr>
        <w:ind w:left="21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3F6EA88">
      <w:start w:val="1"/>
      <w:numFmt w:val="bullet"/>
      <w:lvlText w:val="•"/>
      <w:lvlJc w:val="left"/>
      <w:pPr>
        <w:ind w:left="2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083536">
      <w:start w:val="1"/>
      <w:numFmt w:val="bullet"/>
      <w:lvlText w:val="o"/>
      <w:lvlJc w:val="left"/>
      <w:pPr>
        <w:ind w:left="35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A0AE250">
      <w:start w:val="1"/>
      <w:numFmt w:val="bullet"/>
      <w:lvlText w:val="▪"/>
      <w:lvlJc w:val="left"/>
      <w:pPr>
        <w:ind w:left="43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76270D42"/>
    <w:multiLevelType w:val="hybridMultilevel"/>
    <w:tmpl w:val="B09E28DC"/>
    <w:lvl w:ilvl="0" w:tplc="07E89280">
      <w:start w:val="1"/>
      <w:numFmt w:val="bullet"/>
      <w:lvlText w:val="•"/>
      <w:lvlJc w:val="left"/>
      <w:pPr>
        <w:ind w:left="7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78067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FAE18B4">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53E5C6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F24B0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3743C52">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F0643AA">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AA3AEE">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FBA9E02">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16cid:durableId="1313950973">
    <w:abstractNumId w:val="27"/>
  </w:num>
  <w:num w:numId="2" w16cid:durableId="955064629">
    <w:abstractNumId w:val="12"/>
  </w:num>
  <w:num w:numId="3" w16cid:durableId="1760524708">
    <w:abstractNumId w:val="18"/>
  </w:num>
  <w:num w:numId="4" w16cid:durableId="634990273">
    <w:abstractNumId w:val="7"/>
  </w:num>
  <w:num w:numId="5" w16cid:durableId="863514471">
    <w:abstractNumId w:val="11"/>
  </w:num>
  <w:num w:numId="6" w16cid:durableId="378744334">
    <w:abstractNumId w:val="26"/>
  </w:num>
  <w:num w:numId="7" w16cid:durableId="1272282892">
    <w:abstractNumId w:val="21"/>
  </w:num>
  <w:num w:numId="8" w16cid:durableId="1106391903">
    <w:abstractNumId w:val="13"/>
  </w:num>
  <w:num w:numId="9" w16cid:durableId="933393943">
    <w:abstractNumId w:val="2"/>
  </w:num>
  <w:num w:numId="10" w16cid:durableId="1336811373">
    <w:abstractNumId w:val="20"/>
  </w:num>
  <w:num w:numId="11" w16cid:durableId="279603810">
    <w:abstractNumId w:val="15"/>
  </w:num>
  <w:num w:numId="12" w16cid:durableId="1724980686">
    <w:abstractNumId w:val="24"/>
  </w:num>
  <w:num w:numId="13" w16cid:durableId="300043813">
    <w:abstractNumId w:val="3"/>
  </w:num>
  <w:num w:numId="14" w16cid:durableId="59834714">
    <w:abstractNumId w:val="6"/>
  </w:num>
  <w:num w:numId="15" w16cid:durableId="1440759517">
    <w:abstractNumId w:val="22"/>
  </w:num>
  <w:num w:numId="16" w16cid:durableId="1234663919">
    <w:abstractNumId w:val="25"/>
  </w:num>
  <w:num w:numId="17" w16cid:durableId="1182820198">
    <w:abstractNumId w:val="16"/>
  </w:num>
  <w:num w:numId="18" w16cid:durableId="1073815108">
    <w:abstractNumId w:val="8"/>
  </w:num>
  <w:num w:numId="19" w16cid:durableId="1927419423">
    <w:abstractNumId w:val="17"/>
  </w:num>
  <w:num w:numId="20" w16cid:durableId="1388996647">
    <w:abstractNumId w:val="19"/>
  </w:num>
  <w:num w:numId="21" w16cid:durableId="1795908919">
    <w:abstractNumId w:val="23"/>
  </w:num>
  <w:num w:numId="22" w16cid:durableId="1084499612">
    <w:abstractNumId w:val="14"/>
  </w:num>
  <w:num w:numId="23" w16cid:durableId="594635033">
    <w:abstractNumId w:val="5"/>
  </w:num>
  <w:num w:numId="24" w16cid:durableId="804741907">
    <w:abstractNumId w:val="4"/>
  </w:num>
  <w:num w:numId="25" w16cid:durableId="101147420">
    <w:abstractNumId w:val="0"/>
  </w:num>
  <w:num w:numId="26" w16cid:durableId="1947686940">
    <w:abstractNumId w:val="9"/>
  </w:num>
  <w:num w:numId="27" w16cid:durableId="1370760239">
    <w:abstractNumId w:val="10"/>
  </w:num>
  <w:num w:numId="28" w16cid:durableId="7367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78"/>
    <w:rsid w:val="001772C1"/>
    <w:rsid w:val="00280378"/>
    <w:rsid w:val="002C5C6C"/>
    <w:rsid w:val="004F0504"/>
    <w:rsid w:val="005A6084"/>
    <w:rsid w:val="005D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1C0F"/>
  <w15:docId w15:val="{90FA69EC-04BA-4624-AC23-4AE19DC1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1"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9" w:line="240" w:lineRule="auto"/>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40" w:lineRule="auto"/>
    </w:pPr>
    <w:rPr>
      <w:rFonts w:ascii="Franklin Gothic Book" w:eastAsia="Franklin Gothic Book" w:hAnsi="Franklin Gothic Book" w:cs="Franklin Gothic Book"/>
      <w:color w:val="000000"/>
      <w:sz w:val="18"/>
    </w:rPr>
  </w:style>
  <w:style w:type="character" w:customStyle="1" w:styleId="footnotedescriptionChar">
    <w:name w:val="footnote description Char"/>
    <w:link w:val="footnotedescription"/>
    <w:rPr>
      <w:rFonts w:ascii="Franklin Gothic Book" w:eastAsia="Franklin Gothic Book" w:hAnsi="Franklin Gothic Book" w:cs="Franklin Gothic Book"/>
      <w:color w:val="000000"/>
      <w:sz w:val="18"/>
    </w:rPr>
  </w:style>
  <w:style w:type="character" w:customStyle="1" w:styleId="footnotemark">
    <w:name w:val="footnote mark"/>
    <w:hidden/>
    <w:rPr>
      <w:rFonts w:ascii="Franklin Gothic Book" w:eastAsia="Franklin Gothic Book" w:hAnsi="Franklin Gothic Book" w:cs="Franklin Gothic 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ti.org/" TargetMode="External"/><Relationship Id="rId13" Type="http://schemas.openxmlformats.org/officeDocument/2006/relationships/header" Target="header4.xml"/><Relationship Id="rId18" Type="http://schemas.openxmlformats.org/officeDocument/2006/relationships/hyperlink" Target="https://eiti.org/guidance-notes-and-standard-terms-reference"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eiti.org/files/GN/Guidance_note_18_SOEs_EN.pdf" TargetMode="External"/><Relationship Id="rId7" Type="http://schemas.openxmlformats.org/officeDocument/2006/relationships/hyperlink" Target="http://www.eiti.org/" TargetMode="External"/><Relationship Id="rId12" Type="http://schemas.openxmlformats.org/officeDocument/2006/relationships/header" Target="header3.xml"/><Relationship Id="rId17" Type="http://schemas.openxmlformats.org/officeDocument/2006/relationships/hyperlink" Target="https://eiti.org/guidance-notes-and-standard-terms-reference"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s://eiti.org/guidance-notes-and-standard-terms-reference" TargetMode="External"/><Relationship Id="rId20" Type="http://schemas.openxmlformats.org/officeDocument/2006/relationships/hyperlink" Target="https://eiti.org/files/GN/Guidance_note_18_SOEs_EN.pdf" TargetMode="Externa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eiti.org/files/Template-beneficial-ownership-declaration-form.doc" TargetMode="Externa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yperlink" Target="https://eiti.org/guidance-notes-and-standard-terms-refere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iti.org.lr/" TargetMode="External"/><Relationship Id="rId14" Type="http://schemas.openxmlformats.org/officeDocument/2006/relationships/header" Target="header5.xml"/><Relationship Id="rId22" Type="http://schemas.openxmlformats.org/officeDocument/2006/relationships/hyperlink" Target="https://eiti.org/files/Template-beneficial-ownership-declaration-form.doc" TargetMode="External"/><Relationship Id="rId27" Type="http://schemas.openxmlformats.org/officeDocument/2006/relationships/header" Target="header10.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iti.org/document/eiti-summary-data-template" TargetMode="External"/><Relationship Id="rId13" Type="http://schemas.openxmlformats.org/officeDocument/2006/relationships/hyperlink" Target="https://eiti.org/board-decision/2020-31" TargetMode="External"/><Relationship Id="rId3" Type="http://schemas.openxmlformats.org/officeDocument/2006/relationships/hyperlink" Target="https://eiti.org/GN29" TargetMode="External"/><Relationship Id="rId7" Type="http://schemas.openxmlformats.org/officeDocument/2006/relationships/hyperlink" Target="https://eiti.org/document/eiti-summary-data-template" TargetMode="External"/><Relationship Id="rId12" Type="http://schemas.openxmlformats.org/officeDocument/2006/relationships/hyperlink" Target="https://eiti.org/board-decision/2020-31" TargetMode="External"/><Relationship Id="rId2" Type="http://schemas.openxmlformats.org/officeDocument/2006/relationships/hyperlink" Target="https://eiti.org/GN13" TargetMode="External"/><Relationship Id="rId1" Type="http://schemas.openxmlformats.org/officeDocument/2006/relationships/hyperlink" Target="https://eiti.org/GN13" TargetMode="External"/><Relationship Id="rId6" Type="http://schemas.openxmlformats.org/officeDocument/2006/relationships/hyperlink" Target="https://eiti.org/document/eiti-summary-data-template" TargetMode="External"/><Relationship Id="rId11" Type="http://schemas.openxmlformats.org/officeDocument/2006/relationships/hyperlink" Target="https://eiti.org/board-decision/2020-31" TargetMode="External"/><Relationship Id="rId5" Type="http://schemas.openxmlformats.org/officeDocument/2006/relationships/hyperlink" Target="https://eiti.org/GN29" TargetMode="External"/><Relationship Id="rId15" Type="http://schemas.openxmlformats.org/officeDocument/2006/relationships/hyperlink" Target="https://eiti.org/document/eiti-summary-data-template" TargetMode="External"/><Relationship Id="rId10" Type="http://schemas.openxmlformats.org/officeDocument/2006/relationships/hyperlink" Target="https://eiti.org/document/guidance-note-on-data-quality-assurance" TargetMode="External"/><Relationship Id="rId4" Type="http://schemas.openxmlformats.org/officeDocument/2006/relationships/hyperlink" Target="https://eiti.org/GN29" TargetMode="External"/><Relationship Id="rId9" Type="http://schemas.openxmlformats.org/officeDocument/2006/relationships/hyperlink" Target="https://eiti.org/document/guidance-note-on-data-quality-assurance" TargetMode="External"/><Relationship Id="rId14" Type="http://schemas.openxmlformats.org/officeDocument/2006/relationships/hyperlink" Target="https://eiti.org/document/eiti-summary-data-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5841</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Jeffrey Yates</cp:lastModifiedBy>
  <cp:revision>2</cp:revision>
  <dcterms:created xsi:type="dcterms:W3CDTF">2026-07-13T15:19:00Z</dcterms:created>
  <dcterms:modified xsi:type="dcterms:W3CDTF">2026-07-13T15:19:00Z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d92cbd5a-1d41-42c1-b058-a5c16a5463c8</vt:lpwstr>
  </property>
</Properties>
</file>